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7F3BA7" w:rsidRPr="00272A01" w14:paraId="243B0A10" w14:textId="77777777" w:rsidTr="00153B92">
        <w:trPr>
          <w:trHeight w:val="1117"/>
        </w:trPr>
        <w:tc>
          <w:tcPr>
            <w:tcW w:w="3686" w:type="dxa"/>
            <w:shd w:val="clear" w:color="auto" w:fill="auto"/>
          </w:tcPr>
          <w:p w14:paraId="4CB95414" w14:textId="77777777" w:rsidR="007F3BA7" w:rsidRPr="00272A01" w:rsidRDefault="007F3BA7" w:rsidP="00153B92">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Chubb Seguros Perú S.A</w:t>
            </w:r>
          </w:p>
          <w:p w14:paraId="7CDB4EF1" w14:textId="77777777" w:rsidR="007F3BA7" w:rsidRPr="00272A01" w:rsidRDefault="007F3BA7" w:rsidP="00153B92">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Calle Amador Merino Reyna 267, Of.402</w:t>
            </w:r>
          </w:p>
          <w:p w14:paraId="04705EED" w14:textId="77777777" w:rsidR="007F3BA7" w:rsidRPr="00272A01" w:rsidRDefault="007F3BA7" w:rsidP="00153B92">
            <w:pPr>
              <w:spacing w:line="200" w:lineRule="exact"/>
              <w:rPr>
                <w:rFonts w:ascii="Georgia" w:eastAsia="Georgia" w:hAnsi="Georgia" w:cs="Times New Roman"/>
                <w:noProof/>
                <w:spacing w:val="8"/>
                <w:sz w:val="16"/>
                <w:szCs w:val="16"/>
                <w:lang w:val="de-CH"/>
              </w:rPr>
            </w:pPr>
            <w:r w:rsidRPr="00272A01">
              <w:rPr>
                <w:rFonts w:ascii="Georgia" w:eastAsia="Georgia" w:hAnsi="Georgia" w:cs="Times New Roman"/>
                <w:noProof/>
                <w:spacing w:val="8"/>
                <w:sz w:val="16"/>
                <w:szCs w:val="16"/>
                <w:lang w:val="de-CH"/>
              </w:rPr>
              <w:t>San Isidro – Lima 27</w:t>
            </w:r>
            <w:r w:rsidRPr="00272A01">
              <w:rPr>
                <w:rFonts w:ascii="Georgia" w:eastAsia="Georgia" w:hAnsi="Georgia" w:cs="Times New Roman"/>
                <w:noProof/>
                <w:spacing w:val="8"/>
                <w:sz w:val="16"/>
                <w:szCs w:val="16"/>
                <w:lang w:val="de-CH"/>
              </w:rPr>
              <w:br/>
              <w:t>Perú</w:t>
            </w:r>
          </w:p>
        </w:tc>
        <w:tc>
          <w:tcPr>
            <w:tcW w:w="1985" w:type="dxa"/>
            <w:shd w:val="clear" w:color="auto" w:fill="auto"/>
          </w:tcPr>
          <w:p w14:paraId="65F668D0" w14:textId="77777777" w:rsidR="007F3BA7" w:rsidRPr="00272A01" w:rsidRDefault="007F3BA7" w:rsidP="00153B9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O  (511) 417-5000</w:t>
            </w:r>
          </w:p>
          <w:p w14:paraId="144897E5" w14:textId="77777777" w:rsidR="007F3BA7" w:rsidRPr="00272A01" w:rsidRDefault="007F3BA7" w:rsidP="00153B9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www.chubb.com/pe</w:t>
            </w:r>
          </w:p>
          <w:p w14:paraId="3FF7E5E3" w14:textId="77777777" w:rsidR="007F3BA7" w:rsidRPr="00272A01" w:rsidRDefault="007F3BA7" w:rsidP="00153B92">
            <w:pPr>
              <w:spacing w:line="200" w:lineRule="exact"/>
              <w:rPr>
                <w:rFonts w:ascii="Georgia" w:eastAsia="Georgia" w:hAnsi="Georgia" w:cs="Times New Roman"/>
                <w:noProof/>
                <w:spacing w:val="8"/>
                <w:sz w:val="16"/>
                <w:szCs w:val="16"/>
              </w:rPr>
            </w:pPr>
          </w:p>
        </w:tc>
      </w:tr>
    </w:tbl>
    <w:p w14:paraId="07FDBE10" w14:textId="77777777" w:rsidR="007F3BA7" w:rsidRDefault="007F3BA7" w:rsidP="007F3BA7">
      <w:pPr>
        <w:ind w:right="283"/>
        <w:rPr>
          <w:rFonts w:ascii="Georgia" w:hAnsi="Georgia" w:cs="Arial"/>
          <w:b/>
          <w:szCs w:val="20"/>
        </w:rPr>
      </w:pPr>
      <w:r>
        <w:rPr>
          <w:rFonts w:ascii="Georgia" w:hAnsi="Georgia" w:cs="Arial"/>
          <w:b/>
          <w:bCs/>
          <w:noProof/>
          <w:sz w:val="26"/>
          <w:szCs w:val="26"/>
          <w:lang w:eastAsia="es-PE"/>
        </w:rPr>
        <w:drawing>
          <wp:anchor distT="0" distB="0" distL="114300" distR="114300" simplePos="0" relativeHeight="251659264" behindDoc="0" locked="0" layoutInCell="1" allowOverlap="1" wp14:anchorId="24FAF756" wp14:editId="4AEF6BDE">
            <wp:simplePos x="0" y="0"/>
            <wp:positionH relativeFrom="column">
              <wp:posOffset>10795</wp:posOffset>
            </wp:positionH>
            <wp:positionV relativeFrom="paragraph">
              <wp:posOffset>-854075</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7132C5" w14:textId="77777777" w:rsidR="007F3BA7" w:rsidRPr="007F3BA7" w:rsidRDefault="007F3BA7" w:rsidP="007F3BA7">
      <w:pPr>
        <w:ind w:right="283"/>
        <w:rPr>
          <w:rFonts w:ascii="Georgia" w:hAnsi="Georgia" w:cs="Arial"/>
          <w:b/>
          <w:sz w:val="26"/>
          <w:szCs w:val="26"/>
        </w:rPr>
      </w:pPr>
      <w:r w:rsidRPr="007F3BA7">
        <w:rPr>
          <w:rFonts w:ascii="Georgia" w:hAnsi="Georgia" w:cs="Arial"/>
          <w:b/>
          <w:sz w:val="26"/>
          <w:szCs w:val="26"/>
        </w:rPr>
        <w:t xml:space="preserve">D2 – Repatriación en Vida – Traslado </w:t>
      </w:r>
    </w:p>
    <w:p w14:paraId="0DB589EF" w14:textId="77777777" w:rsidR="007F3BA7" w:rsidRPr="007F3BA7" w:rsidRDefault="007F3BA7" w:rsidP="007F3BA7">
      <w:pPr>
        <w:ind w:right="283"/>
        <w:rPr>
          <w:rFonts w:ascii="Georgia" w:hAnsi="Georgia" w:cs="Arial"/>
          <w:b/>
          <w:sz w:val="26"/>
          <w:szCs w:val="26"/>
        </w:rPr>
      </w:pPr>
      <w:r w:rsidRPr="007F3BA7">
        <w:rPr>
          <w:rFonts w:ascii="Georgia" w:hAnsi="Georgia" w:cs="Arial"/>
          <w:b/>
          <w:sz w:val="26"/>
          <w:szCs w:val="26"/>
        </w:rPr>
        <w:t>Médico por Emergencia</w:t>
      </w:r>
    </w:p>
    <w:p w14:paraId="08794B8D" w14:textId="77777777" w:rsidR="007F3BA7" w:rsidRDefault="007F3BA7" w:rsidP="007F3BA7">
      <w:pPr>
        <w:ind w:right="283"/>
        <w:rPr>
          <w:rFonts w:ascii="Georgia" w:hAnsi="Georgia" w:cs="Arial"/>
          <w:b/>
          <w:szCs w:val="20"/>
        </w:rPr>
      </w:pPr>
    </w:p>
    <w:p w14:paraId="30541CC4" w14:textId="77777777" w:rsidR="007F3BA7" w:rsidRPr="007F3BA7" w:rsidRDefault="007F3BA7" w:rsidP="007F3BA7">
      <w:pPr>
        <w:pBdr>
          <w:bottom w:val="single" w:sz="4" w:space="1" w:color="01C1D6"/>
        </w:pBdr>
        <w:ind w:right="283"/>
        <w:rPr>
          <w:rFonts w:ascii="Georgia" w:hAnsi="Georgia" w:cs="Arial"/>
          <w:b/>
          <w:szCs w:val="20"/>
        </w:rPr>
      </w:pPr>
      <w:r>
        <w:rPr>
          <w:rFonts w:ascii="Georgia" w:hAnsi="Georgia" w:cs="Arial"/>
          <w:b/>
          <w:szCs w:val="20"/>
        </w:rPr>
        <w:t>Cláusula Adicional</w:t>
      </w:r>
    </w:p>
    <w:p w14:paraId="25E05C0D" w14:textId="77777777" w:rsidR="00E2069F" w:rsidRPr="007F3BA7" w:rsidRDefault="00E2069F" w:rsidP="007F3BA7">
      <w:pPr>
        <w:ind w:right="283"/>
        <w:rPr>
          <w:rFonts w:ascii="Georgia" w:hAnsi="Georgia" w:cs="Arial"/>
          <w:b/>
          <w:szCs w:val="20"/>
          <w:lang w:val="es-ES"/>
        </w:rPr>
      </w:pPr>
    </w:p>
    <w:p w14:paraId="2B383830" w14:textId="77777777" w:rsidR="00E2069F" w:rsidRPr="00E778B7" w:rsidRDefault="00E778B7" w:rsidP="007F3BA7">
      <w:pPr>
        <w:ind w:right="283"/>
        <w:rPr>
          <w:rFonts w:ascii="Georgia" w:hAnsi="Georgia" w:cs="Arial"/>
          <w:szCs w:val="20"/>
        </w:rPr>
      </w:pPr>
      <w:r w:rsidRPr="00E778B7">
        <w:rPr>
          <w:rFonts w:ascii="Georgia" w:hAnsi="Georgia" w:cs="Arial"/>
          <w:szCs w:val="20"/>
          <w:lang w:val="es-ES"/>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26D05EA2" w14:textId="77777777" w:rsidR="00E2069F" w:rsidRDefault="00E2069F" w:rsidP="007F3BA7">
      <w:pPr>
        <w:pStyle w:val="Prrafodelista"/>
        <w:ind w:left="1418" w:right="283"/>
        <w:rPr>
          <w:rFonts w:ascii="Georgia" w:hAnsi="Georgia" w:cs="Arial"/>
          <w:b/>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566860" w:rsidRPr="00486AAF" w14:paraId="68A94566" w14:textId="77777777" w:rsidTr="00153B92">
        <w:tc>
          <w:tcPr>
            <w:tcW w:w="9498" w:type="dxa"/>
            <w:shd w:val="clear" w:color="auto" w:fill="01C1D6"/>
          </w:tcPr>
          <w:p w14:paraId="22CB347C" w14:textId="77777777" w:rsidR="00566860" w:rsidRPr="00486AAF" w:rsidRDefault="00566860" w:rsidP="00566860">
            <w:pPr>
              <w:ind w:right="283"/>
              <w:rPr>
                <w:rFonts w:ascii="Georgia" w:hAnsi="Georgia" w:cs="Arial"/>
                <w:b/>
                <w:color w:val="FFFFFF" w:themeColor="background1"/>
                <w:szCs w:val="20"/>
              </w:rPr>
            </w:pPr>
            <w:r w:rsidRPr="00486AAF">
              <w:rPr>
                <w:rFonts w:ascii="Georgia" w:hAnsi="Georgia" w:cs="Arial"/>
                <w:b/>
                <w:color w:val="FFFFFF" w:themeColor="background1"/>
                <w:szCs w:val="20"/>
              </w:rPr>
              <w:t>Artículo 1°     De</w:t>
            </w:r>
            <w:r>
              <w:rPr>
                <w:rFonts w:ascii="Georgia" w:hAnsi="Georgia" w:cs="Arial"/>
                <w:b/>
                <w:color w:val="FFFFFF" w:themeColor="background1"/>
                <w:szCs w:val="20"/>
              </w:rPr>
              <w:t>finiciones</w:t>
            </w:r>
          </w:p>
        </w:tc>
      </w:tr>
    </w:tbl>
    <w:p w14:paraId="40D8376A" w14:textId="77777777" w:rsidR="00574AE7" w:rsidRPr="007F3BA7" w:rsidRDefault="00574AE7" w:rsidP="007F3BA7">
      <w:pPr>
        <w:ind w:right="283"/>
        <w:rPr>
          <w:rFonts w:ascii="Georgia" w:hAnsi="Georgia" w:cs="Arial"/>
          <w:b/>
          <w:szCs w:val="20"/>
        </w:rPr>
      </w:pPr>
    </w:p>
    <w:p w14:paraId="41D2C3C9" w14:textId="77777777" w:rsidR="00E778B7" w:rsidRPr="00E778B7" w:rsidRDefault="00E778B7" w:rsidP="00E778B7">
      <w:pPr>
        <w:ind w:right="283"/>
        <w:rPr>
          <w:rFonts w:ascii="Georgia" w:eastAsia="Arial Unicode MS" w:hAnsi="Georgia" w:cs="Arial"/>
          <w:color w:val="000000"/>
          <w:szCs w:val="20"/>
        </w:rPr>
      </w:pPr>
      <w:r w:rsidRPr="00E778B7">
        <w:rPr>
          <w:rFonts w:ascii="Georgia" w:eastAsia="Arial Unicode MS" w:hAnsi="Georgia" w:cs="Arial"/>
          <w:b/>
          <w:color w:val="000000"/>
          <w:szCs w:val="20"/>
        </w:rPr>
        <w:t xml:space="preserve">Central de Asistencia: </w:t>
      </w:r>
      <w:r w:rsidRPr="00E778B7">
        <w:rPr>
          <w:rFonts w:ascii="Georgia" w:eastAsia="Arial Unicode MS" w:hAnsi="Georgia" w:cs="Arial"/>
          <w:color w:val="000000"/>
          <w:szCs w:val="20"/>
        </w:rPr>
        <w:t>Es la empresa contratada por la COMPAÑÍA para coordinar el otorgamiento de los servicios de asistencia en viaje, así como también del pago directo, siempre por cuenta de la COMPAÑÍA, de los beneficios establecidos en este seguro.</w:t>
      </w:r>
    </w:p>
    <w:p w14:paraId="4DADCD89" w14:textId="77777777" w:rsidR="00E778B7" w:rsidRPr="00E778B7" w:rsidRDefault="00E778B7" w:rsidP="00E778B7">
      <w:pPr>
        <w:ind w:right="283"/>
        <w:rPr>
          <w:rFonts w:ascii="Georgia" w:eastAsia="Arial Unicode MS" w:hAnsi="Georgia" w:cs="Arial"/>
          <w:color w:val="000000"/>
          <w:szCs w:val="20"/>
        </w:rPr>
      </w:pPr>
    </w:p>
    <w:p w14:paraId="1FB2E09B" w14:textId="77777777" w:rsidR="00E778B7" w:rsidRPr="00E778B7" w:rsidRDefault="00E778B7" w:rsidP="00E778B7">
      <w:pPr>
        <w:ind w:right="283"/>
        <w:rPr>
          <w:rFonts w:ascii="Georgia" w:eastAsia="Arial Unicode MS" w:hAnsi="Georgia" w:cs="Arial"/>
          <w:color w:val="000000"/>
          <w:szCs w:val="20"/>
        </w:rPr>
      </w:pPr>
      <w:r w:rsidRPr="00E778B7">
        <w:rPr>
          <w:rFonts w:ascii="Georgia" w:eastAsia="Arial Unicode MS" w:hAnsi="Georgia" w:cs="Arial"/>
          <w:b/>
          <w:color w:val="000000"/>
          <w:szCs w:val="20"/>
        </w:rPr>
        <w:t>Condición Médica Pre-existente:</w:t>
      </w:r>
      <w:r w:rsidRPr="00E778B7">
        <w:rPr>
          <w:rFonts w:ascii="Georgia" w:eastAsia="Arial Unicode MS" w:hAnsi="Georgia" w:cs="Arial"/>
          <w:color w:val="000000"/>
          <w:szCs w:val="20"/>
        </w:rPr>
        <w:t xml:space="preserve"> Cualquier condición de alteración del estado de salud diagnosticada por un profesional médico colegiado, conocido por el ASEGURADO o dependiente y no resuelta en el momento previo a la presentación de la solicitud y/o de la declaración jurada de salud.</w:t>
      </w:r>
    </w:p>
    <w:p w14:paraId="2C5F5A00" w14:textId="77777777" w:rsidR="00E778B7" w:rsidRPr="00E778B7" w:rsidRDefault="00E778B7" w:rsidP="00E778B7">
      <w:pPr>
        <w:ind w:right="283"/>
        <w:rPr>
          <w:rFonts w:ascii="Georgia" w:eastAsia="Arial Unicode MS" w:hAnsi="Georgia" w:cs="Arial"/>
          <w:color w:val="000000"/>
          <w:szCs w:val="20"/>
        </w:rPr>
      </w:pPr>
    </w:p>
    <w:p w14:paraId="610C749C" w14:textId="77777777" w:rsidR="00E778B7" w:rsidRPr="00E778B7" w:rsidRDefault="00E778B7" w:rsidP="00E778B7">
      <w:pPr>
        <w:ind w:right="283"/>
        <w:rPr>
          <w:rFonts w:ascii="Georgia" w:eastAsia="Arial Unicode MS" w:hAnsi="Georgia" w:cs="Arial"/>
          <w:color w:val="000000"/>
          <w:szCs w:val="20"/>
        </w:rPr>
      </w:pPr>
      <w:r w:rsidRPr="00E778B7">
        <w:rPr>
          <w:rFonts w:ascii="Georgia" w:eastAsia="Arial Unicode MS" w:hAnsi="Georgia" w:cs="Arial"/>
          <w:b/>
          <w:color w:val="000000"/>
          <w:szCs w:val="20"/>
        </w:rPr>
        <w:t>Fecha de Llegada:</w:t>
      </w:r>
      <w:r w:rsidRPr="00E778B7">
        <w:rPr>
          <w:rFonts w:ascii="Georgia" w:eastAsia="Arial Unicode MS" w:hAnsi="Georgia" w:cs="Arial"/>
          <w:color w:val="000000"/>
          <w:szCs w:val="20"/>
        </w:rPr>
        <w:t xml:space="preserve"> Es la fecha que el ASEGURADO originalmente programó como regreso de su VIAJE y que está especificada en las CONDICIONES PARTICULARES y/o Certificado de Seguro, según corresponda.</w:t>
      </w:r>
    </w:p>
    <w:p w14:paraId="35E270DF" w14:textId="77777777" w:rsidR="00E778B7" w:rsidRPr="00E778B7" w:rsidRDefault="00E778B7" w:rsidP="00E778B7">
      <w:pPr>
        <w:ind w:right="283"/>
        <w:rPr>
          <w:rFonts w:ascii="Georgia" w:eastAsia="Arial Unicode MS" w:hAnsi="Georgia" w:cs="Arial"/>
          <w:color w:val="000000"/>
          <w:szCs w:val="20"/>
        </w:rPr>
      </w:pPr>
    </w:p>
    <w:p w14:paraId="4B10D994" w14:textId="77777777" w:rsidR="00E778B7" w:rsidRPr="00E778B7" w:rsidRDefault="00E778B7" w:rsidP="00E778B7">
      <w:pPr>
        <w:ind w:right="283"/>
        <w:rPr>
          <w:rFonts w:ascii="Georgia" w:eastAsia="Arial Unicode MS" w:hAnsi="Georgia" w:cs="Arial"/>
          <w:color w:val="000000"/>
          <w:szCs w:val="20"/>
        </w:rPr>
      </w:pPr>
      <w:r w:rsidRPr="00E778B7">
        <w:rPr>
          <w:rFonts w:ascii="Georgia" w:eastAsia="Arial Unicode MS" w:hAnsi="Georgia" w:cs="Arial"/>
          <w:b/>
          <w:color w:val="000000"/>
          <w:szCs w:val="20"/>
        </w:rPr>
        <w:t>Fecha de Salida</w:t>
      </w:r>
      <w:r w:rsidRPr="00E778B7">
        <w:rPr>
          <w:rFonts w:ascii="Georgia" w:eastAsia="Arial Unicode MS" w:hAnsi="Georgia" w:cs="Arial"/>
          <w:color w:val="000000"/>
          <w:szCs w:val="20"/>
        </w:rPr>
        <w:t>: Es la fecha indicada por el ASEGURADO originalmente y que programó para iniciar el VIAJE y que está especificada en las CONDICIONES PARTICULARES y/o Certificado de Seguro, según corresponda.</w:t>
      </w:r>
    </w:p>
    <w:p w14:paraId="6077CFF1" w14:textId="77777777" w:rsidR="00E778B7" w:rsidRPr="00E778B7" w:rsidRDefault="00E778B7" w:rsidP="00E778B7">
      <w:pPr>
        <w:ind w:right="283"/>
        <w:rPr>
          <w:rFonts w:ascii="Georgia" w:eastAsia="Arial Unicode MS" w:hAnsi="Georgia" w:cs="Arial"/>
          <w:color w:val="000000"/>
          <w:szCs w:val="20"/>
        </w:rPr>
      </w:pPr>
    </w:p>
    <w:p w14:paraId="6F712DD5" w14:textId="77777777" w:rsidR="00E778B7" w:rsidRPr="00E778B7" w:rsidRDefault="00E778B7" w:rsidP="00E778B7">
      <w:pPr>
        <w:ind w:right="283"/>
        <w:rPr>
          <w:rFonts w:ascii="Georgia" w:eastAsia="Arial Unicode MS" w:hAnsi="Georgia" w:cs="Arial"/>
          <w:color w:val="000000"/>
          <w:szCs w:val="20"/>
        </w:rPr>
      </w:pPr>
      <w:r w:rsidRPr="00E778B7">
        <w:rPr>
          <w:rFonts w:ascii="Georgia" w:eastAsia="Arial Unicode MS" w:hAnsi="Georgia" w:cs="Arial"/>
          <w:b/>
          <w:color w:val="000000"/>
          <w:szCs w:val="20"/>
        </w:rPr>
        <w:t>Médicamente Necesario:</w:t>
      </w:r>
      <w:r w:rsidRPr="00E778B7">
        <w:rPr>
          <w:rFonts w:ascii="Georgia" w:eastAsia="Arial Unicode MS" w:hAnsi="Georgia" w:cs="Arial"/>
          <w:color w:val="000000"/>
          <w:szCs w:val="20"/>
        </w:rPr>
        <w:t xml:space="preserve"> Es la recomendación hecha por el MÉDICO cuando ella es:</w:t>
      </w:r>
    </w:p>
    <w:p w14:paraId="63F84A0D" w14:textId="77777777" w:rsidR="00E778B7" w:rsidRPr="00E778B7" w:rsidRDefault="00E778B7" w:rsidP="00E778B7">
      <w:pPr>
        <w:pStyle w:val="Prrafodelista"/>
        <w:numPr>
          <w:ilvl w:val="0"/>
          <w:numId w:val="2"/>
        </w:numPr>
        <w:ind w:left="426" w:right="283" w:hanging="437"/>
        <w:rPr>
          <w:rFonts w:ascii="Georgia" w:eastAsia="Arial Unicode MS" w:hAnsi="Georgia" w:cs="Arial"/>
          <w:color w:val="000000"/>
          <w:szCs w:val="20"/>
        </w:rPr>
      </w:pPr>
      <w:r w:rsidRPr="00E778B7">
        <w:rPr>
          <w:rFonts w:ascii="Georgia" w:eastAsia="Arial Unicode MS" w:hAnsi="Georgia" w:cs="Arial"/>
          <w:color w:val="000000"/>
          <w:szCs w:val="20"/>
        </w:rPr>
        <w:t>Consistente con los síntomas, diagnóstico y tratamiento de la condición del ASEGURADO;</w:t>
      </w:r>
    </w:p>
    <w:p w14:paraId="473DB05C" w14:textId="77777777" w:rsidR="00E778B7" w:rsidRPr="00E778B7" w:rsidRDefault="00E778B7" w:rsidP="00E778B7">
      <w:pPr>
        <w:pStyle w:val="Prrafodelista"/>
        <w:numPr>
          <w:ilvl w:val="0"/>
          <w:numId w:val="2"/>
        </w:numPr>
        <w:ind w:left="426" w:right="283" w:hanging="437"/>
        <w:rPr>
          <w:rFonts w:ascii="Georgia" w:eastAsia="Arial Unicode MS" w:hAnsi="Georgia" w:cs="Arial"/>
          <w:color w:val="000000"/>
          <w:szCs w:val="20"/>
        </w:rPr>
      </w:pPr>
      <w:r w:rsidRPr="00E778B7">
        <w:rPr>
          <w:rFonts w:ascii="Georgia" w:eastAsia="Arial Unicode MS" w:hAnsi="Georgia" w:cs="Arial"/>
          <w:color w:val="000000"/>
          <w:szCs w:val="20"/>
        </w:rPr>
        <w:t>Apropiada en relación con las reglas de buena práctica médica.</w:t>
      </w:r>
    </w:p>
    <w:p w14:paraId="24A398E2" w14:textId="77777777" w:rsidR="00E778B7" w:rsidRPr="00E778B7" w:rsidRDefault="00E778B7" w:rsidP="00E778B7">
      <w:pPr>
        <w:pStyle w:val="Prrafodelista"/>
        <w:numPr>
          <w:ilvl w:val="0"/>
          <w:numId w:val="2"/>
        </w:numPr>
        <w:ind w:left="426" w:right="283" w:hanging="437"/>
        <w:rPr>
          <w:rFonts w:ascii="Georgia" w:eastAsia="Arial Unicode MS" w:hAnsi="Georgia" w:cs="Arial"/>
          <w:color w:val="000000"/>
          <w:szCs w:val="20"/>
        </w:rPr>
      </w:pPr>
      <w:r w:rsidRPr="00E778B7">
        <w:rPr>
          <w:rFonts w:ascii="Georgia" w:eastAsia="Arial Unicode MS" w:hAnsi="Georgia" w:cs="Arial"/>
          <w:color w:val="000000"/>
          <w:szCs w:val="20"/>
        </w:rPr>
        <w:t>Constatado por los médicos designados por la COMPAÑÍA o la CENTRAL DE ASISTENCIA.</w:t>
      </w:r>
    </w:p>
    <w:p w14:paraId="332CD950" w14:textId="77777777" w:rsidR="00E778B7" w:rsidRDefault="00E778B7" w:rsidP="00E778B7">
      <w:pPr>
        <w:ind w:right="283"/>
        <w:rPr>
          <w:rFonts w:ascii="Georgia" w:eastAsia="Arial Unicode MS" w:hAnsi="Georgia" w:cs="Arial"/>
          <w:color w:val="000000"/>
          <w:szCs w:val="20"/>
        </w:rPr>
      </w:pPr>
    </w:p>
    <w:p w14:paraId="5A99A947" w14:textId="77777777" w:rsidR="00E778B7" w:rsidRPr="00E778B7" w:rsidRDefault="00E778B7" w:rsidP="00E778B7">
      <w:pPr>
        <w:ind w:right="283"/>
        <w:rPr>
          <w:rFonts w:ascii="Georgia" w:eastAsia="Arial Unicode MS" w:hAnsi="Georgia" w:cs="Arial"/>
          <w:color w:val="000000"/>
          <w:szCs w:val="20"/>
        </w:rPr>
      </w:pPr>
      <w:r w:rsidRPr="00E778B7">
        <w:rPr>
          <w:rFonts w:ascii="Georgia" w:eastAsia="Arial Unicode MS" w:hAnsi="Georgia" w:cs="Arial"/>
          <w:b/>
          <w:color w:val="000000"/>
          <w:szCs w:val="20"/>
        </w:rPr>
        <w:t>Médico:</w:t>
      </w:r>
      <w:r w:rsidRPr="00E778B7">
        <w:rPr>
          <w:rFonts w:ascii="Georgia" w:eastAsia="Arial Unicode MS" w:hAnsi="Georgia" w:cs="Arial"/>
          <w:color w:val="000000"/>
          <w:szCs w:val="20"/>
        </w:rPr>
        <w:t xml:space="preserve"> Es un profesional habilitado y autorizado legalmente para practicar la medicina dentro del ámbito de su especialidad. No será considerado como MÉDICO:</w:t>
      </w:r>
    </w:p>
    <w:p w14:paraId="53FFF31E" w14:textId="77777777" w:rsidR="00E778B7" w:rsidRPr="00E778B7" w:rsidRDefault="00E778B7" w:rsidP="00E778B7">
      <w:pPr>
        <w:pStyle w:val="Prrafodelista"/>
        <w:numPr>
          <w:ilvl w:val="0"/>
          <w:numId w:val="3"/>
        </w:numPr>
        <w:ind w:left="426" w:right="283" w:hanging="426"/>
        <w:rPr>
          <w:rFonts w:ascii="Georgia" w:eastAsia="Arial Unicode MS" w:hAnsi="Georgia" w:cs="Arial"/>
          <w:color w:val="000000"/>
          <w:szCs w:val="20"/>
        </w:rPr>
      </w:pPr>
      <w:r w:rsidRPr="00E778B7">
        <w:rPr>
          <w:rFonts w:ascii="Georgia" w:eastAsia="Arial Unicode MS" w:hAnsi="Georgia" w:cs="Arial"/>
          <w:color w:val="000000"/>
          <w:szCs w:val="20"/>
        </w:rPr>
        <w:t>El ASEGURADO</w:t>
      </w:r>
    </w:p>
    <w:p w14:paraId="1D1E9613" w14:textId="77777777" w:rsidR="00E778B7" w:rsidRPr="00E778B7" w:rsidRDefault="00E778B7" w:rsidP="00E778B7">
      <w:pPr>
        <w:pStyle w:val="Prrafodelista"/>
        <w:numPr>
          <w:ilvl w:val="0"/>
          <w:numId w:val="3"/>
        </w:numPr>
        <w:ind w:left="426" w:right="283" w:hanging="426"/>
        <w:rPr>
          <w:rFonts w:ascii="Georgia" w:eastAsia="Arial Unicode MS" w:hAnsi="Georgia" w:cs="Arial"/>
          <w:color w:val="000000"/>
          <w:szCs w:val="20"/>
        </w:rPr>
      </w:pPr>
      <w:r w:rsidRPr="00E778B7">
        <w:rPr>
          <w:rFonts w:ascii="Georgia" w:eastAsia="Arial Unicode MS" w:hAnsi="Georgia" w:cs="Arial"/>
          <w:color w:val="000000"/>
          <w:szCs w:val="20"/>
        </w:rPr>
        <w:t>Su cónyuge</w:t>
      </w:r>
    </w:p>
    <w:p w14:paraId="39701804" w14:textId="77777777" w:rsidR="00E778B7" w:rsidRPr="00E778B7" w:rsidRDefault="00E778B7" w:rsidP="00E778B7">
      <w:pPr>
        <w:pStyle w:val="Prrafodelista"/>
        <w:numPr>
          <w:ilvl w:val="0"/>
          <w:numId w:val="3"/>
        </w:numPr>
        <w:ind w:left="426" w:right="283" w:hanging="426"/>
        <w:rPr>
          <w:rFonts w:ascii="Georgia" w:eastAsia="Arial Unicode MS" w:hAnsi="Georgia" w:cs="Arial"/>
          <w:color w:val="000000"/>
          <w:szCs w:val="20"/>
        </w:rPr>
      </w:pPr>
      <w:r w:rsidRPr="00E778B7">
        <w:rPr>
          <w:rFonts w:ascii="Georgia" w:eastAsia="Arial Unicode MS" w:hAnsi="Georgia" w:cs="Arial"/>
          <w:color w:val="000000"/>
          <w:szCs w:val="20"/>
        </w:rPr>
        <w:t>Cualquier pariente del ASEGURADO o de su cónyuge con los siguientes parentescos: hijo(a), padres, hermano(a), parientes consanguíneos o afines, aun cuando se encuentre habilitado para ejercer la práctica de la medicina.</w:t>
      </w:r>
    </w:p>
    <w:p w14:paraId="1C562560" w14:textId="77777777" w:rsidR="00E778B7" w:rsidRDefault="00E778B7" w:rsidP="00E778B7">
      <w:pPr>
        <w:ind w:right="283"/>
        <w:rPr>
          <w:rFonts w:ascii="Georgia" w:eastAsia="Arial Unicode MS" w:hAnsi="Georgia" w:cs="Arial"/>
          <w:color w:val="000000"/>
          <w:szCs w:val="20"/>
        </w:rPr>
      </w:pPr>
    </w:p>
    <w:p w14:paraId="2FE49823" w14:textId="77777777" w:rsidR="00574AE7" w:rsidRPr="00E778B7" w:rsidRDefault="00E778B7" w:rsidP="00E778B7">
      <w:pPr>
        <w:ind w:right="283"/>
        <w:rPr>
          <w:rFonts w:ascii="Georgia" w:eastAsia="Arial Unicode MS" w:hAnsi="Georgia" w:cs="Arial"/>
          <w:color w:val="000000"/>
          <w:szCs w:val="20"/>
        </w:rPr>
      </w:pPr>
      <w:r w:rsidRPr="00E778B7">
        <w:rPr>
          <w:rFonts w:ascii="Georgia" w:eastAsia="Arial Unicode MS" w:hAnsi="Georgia" w:cs="Arial"/>
          <w:b/>
          <w:color w:val="000000"/>
          <w:szCs w:val="20"/>
        </w:rPr>
        <w:t>Viaje:</w:t>
      </w:r>
      <w:r w:rsidRPr="00E778B7">
        <w:rPr>
          <w:rFonts w:ascii="Georgia" w:eastAsia="Arial Unicode MS" w:hAnsi="Georgia" w:cs="Arial"/>
          <w:color w:val="000000"/>
          <w:szCs w:val="20"/>
        </w:rPr>
        <w:t xml:space="preserve"> Es el período de tiempo comprendido entre la fecha de salida y llegada especificadas en las Condiciones Particulares y/o Certificado de Seguro, según corresponda, sujeto a un máximo continuo de días por viaje.</w:t>
      </w:r>
    </w:p>
    <w:p w14:paraId="6FAD3C65" w14:textId="77777777" w:rsidR="00574AE7" w:rsidRDefault="00574AE7" w:rsidP="007F3BA7">
      <w:pPr>
        <w:ind w:right="283"/>
        <w:rPr>
          <w:rFonts w:ascii="Georgia" w:eastAsia="Arial Unicode MS" w:hAnsi="Georgia" w:cs="Arial"/>
          <w:b/>
          <w:snapToGrid w:val="0"/>
          <w:color w:val="00000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566860" w:rsidRPr="00486AAF" w14:paraId="79565DD9" w14:textId="77777777" w:rsidTr="00153B92">
        <w:tc>
          <w:tcPr>
            <w:tcW w:w="9498" w:type="dxa"/>
            <w:shd w:val="clear" w:color="auto" w:fill="01C1D6"/>
          </w:tcPr>
          <w:p w14:paraId="63F2EC0B" w14:textId="77777777" w:rsidR="00566860" w:rsidRPr="00486AAF" w:rsidRDefault="00566860" w:rsidP="00566860">
            <w:pPr>
              <w:ind w:right="283"/>
              <w:rPr>
                <w:rFonts w:ascii="Georgia" w:hAnsi="Georgia" w:cs="Arial"/>
                <w:b/>
                <w:color w:val="FFFFFF" w:themeColor="background1"/>
                <w:szCs w:val="20"/>
              </w:rPr>
            </w:pPr>
            <w:r>
              <w:rPr>
                <w:rFonts w:ascii="Georgia" w:hAnsi="Georgia" w:cs="Arial"/>
                <w:b/>
                <w:color w:val="FFFFFF" w:themeColor="background1"/>
                <w:szCs w:val="20"/>
              </w:rPr>
              <w:t>Artículo 2</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Vigencia Individual y Territorio</w:t>
            </w:r>
          </w:p>
        </w:tc>
      </w:tr>
    </w:tbl>
    <w:p w14:paraId="015B57B4" w14:textId="77777777" w:rsidR="00574AE7" w:rsidRPr="007F3BA7" w:rsidRDefault="00574AE7" w:rsidP="007F3BA7">
      <w:pPr>
        <w:pStyle w:val="Corpo"/>
        <w:ind w:right="283"/>
        <w:rPr>
          <w:rFonts w:ascii="Georgia" w:eastAsia="Arial Unicode MS" w:hAnsi="Georgia" w:cs="Arial"/>
          <w:sz w:val="20"/>
          <w:lang w:val="es-MX"/>
        </w:rPr>
      </w:pPr>
    </w:p>
    <w:p w14:paraId="28405043" w14:textId="77777777" w:rsidR="00E778B7" w:rsidRPr="00E778B7" w:rsidRDefault="00E778B7" w:rsidP="00E778B7">
      <w:pPr>
        <w:ind w:right="283"/>
        <w:rPr>
          <w:rFonts w:ascii="Georgia" w:eastAsia="Arial Unicode MS" w:hAnsi="Georgia" w:cs="Arial"/>
          <w:spacing w:val="-2"/>
          <w:szCs w:val="20"/>
        </w:rPr>
      </w:pPr>
      <w:r w:rsidRPr="00E778B7">
        <w:rPr>
          <w:rFonts w:ascii="Georgia" w:eastAsia="Arial Unicode MS" w:hAnsi="Georgia" w:cs="Arial"/>
          <w:spacing w:val="-2"/>
          <w:szCs w:val="20"/>
        </w:rPr>
        <w:t>El derecho a las indemnizaciones y prestaciones contempladas para la presente cobertura se refiere a contingencias que ocurran a una distancia superior a doscientos (200) kilómetros contados desde el domicilio particular del ASEGURADO que figura en las Condiciones Particulares y/o Certificado de Seguro, según corresponda.</w:t>
      </w:r>
    </w:p>
    <w:p w14:paraId="4653D2D6" w14:textId="77777777" w:rsidR="00E778B7" w:rsidRPr="00E778B7" w:rsidRDefault="00E778B7" w:rsidP="00E778B7">
      <w:pPr>
        <w:ind w:right="283"/>
        <w:rPr>
          <w:rFonts w:ascii="Georgia" w:eastAsia="Arial Unicode MS" w:hAnsi="Georgia" w:cs="Arial"/>
          <w:spacing w:val="-2"/>
          <w:szCs w:val="20"/>
        </w:rPr>
      </w:pPr>
    </w:p>
    <w:p w14:paraId="18CC3F70" w14:textId="77777777" w:rsidR="00E778B7" w:rsidRPr="00E778B7" w:rsidRDefault="00E778B7" w:rsidP="00E778B7">
      <w:pPr>
        <w:ind w:right="283"/>
        <w:rPr>
          <w:rFonts w:ascii="Georgia" w:eastAsia="Arial Unicode MS" w:hAnsi="Georgia" w:cs="Arial"/>
          <w:spacing w:val="-2"/>
          <w:szCs w:val="20"/>
        </w:rPr>
      </w:pPr>
      <w:r w:rsidRPr="00E778B7">
        <w:rPr>
          <w:rFonts w:ascii="Georgia" w:eastAsia="Arial Unicode MS" w:hAnsi="Georgia" w:cs="Arial"/>
          <w:spacing w:val="-2"/>
          <w:szCs w:val="20"/>
        </w:rPr>
        <w:t>El inicio de la vigencia de la presente cobertura de viaje internacional se computará a partir del paso del ASEGURADO por Policía Internacional o Departamento de Migraciones, en el lugar de embarque, en cada viaje, y en todo caso no antes de la fecha de inicio del VIAJE indicada en las Condiciones Particulares y/o Certificado de Seguro, según corresponda, si esta es posterior a la fecha de embarque.</w:t>
      </w:r>
    </w:p>
    <w:p w14:paraId="6EAA65D4" w14:textId="77777777" w:rsidR="00E778B7" w:rsidRPr="00E778B7" w:rsidRDefault="00E778B7" w:rsidP="00E778B7">
      <w:pPr>
        <w:ind w:right="283"/>
        <w:rPr>
          <w:rFonts w:ascii="Georgia" w:eastAsia="Arial Unicode MS" w:hAnsi="Georgia" w:cs="Arial"/>
          <w:spacing w:val="-2"/>
          <w:szCs w:val="20"/>
        </w:rPr>
      </w:pPr>
    </w:p>
    <w:p w14:paraId="1A11746C" w14:textId="77777777" w:rsidR="00E778B7" w:rsidRPr="00E778B7" w:rsidRDefault="00E778B7" w:rsidP="00E778B7">
      <w:pPr>
        <w:ind w:right="283"/>
        <w:rPr>
          <w:rFonts w:ascii="Georgia" w:eastAsia="Arial Unicode MS" w:hAnsi="Georgia" w:cs="Arial"/>
          <w:spacing w:val="-2"/>
          <w:szCs w:val="20"/>
        </w:rPr>
      </w:pPr>
      <w:r w:rsidRPr="00E778B7">
        <w:rPr>
          <w:rFonts w:ascii="Georgia" w:eastAsia="Arial Unicode MS" w:hAnsi="Georgia" w:cs="Arial"/>
          <w:spacing w:val="-2"/>
          <w:szCs w:val="20"/>
        </w:rPr>
        <w:t>La protección termina en cualquiera de las siguientes fechas, lo que ocurra primero:</w:t>
      </w:r>
    </w:p>
    <w:p w14:paraId="2AAC1732" w14:textId="77777777" w:rsidR="00E778B7" w:rsidRPr="00E778B7" w:rsidRDefault="00E778B7" w:rsidP="00E778B7">
      <w:pPr>
        <w:pStyle w:val="Prrafodelista"/>
        <w:numPr>
          <w:ilvl w:val="0"/>
          <w:numId w:val="4"/>
        </w:numPr>
        <w:ind w:left="426" w:right="283" w:hanging="426"/>
        <w:rPr>
          <w:rFonts w:ascii="Georgia" w:eastAsia="Arial Unicode MS" w:hAnsi="Georgia" w:cs="Arial"/>
          <w:spacing w:val="-2"/>
          <w:szCs w:val="20"/>
        </w:rPr>
      </w:pPr>
      <w:r w:rsidRPr="00E778B7">
        <w:rPr>
          <w:rFonts w:ascii="Georgia" w:eastAsia="Arial Unicode MS" w:hAnsi="Georgia" w:cs="Arial"/>
          <w:spacing w:val="-2"/>
          <w:szCs w:val="20"/>
        </w:rPr>
        <w:t>En la FECHA DE LLEGADA aún si esta es anterior a la que estaba originalmente prevista y en el momento del paso por la Policía Internacional o Departamento de Migraciones;</w:t>
      </w:r>
    </w:p>
    <w:p w14:paraId="2702A957" w14:textId="77777777" w:rsidR="00E778B7" w:rsidRPr="00E778B7" w:rsidRDefault="00E778B7" w:rsidP="00E778B7">
      <w:pPr>
        <w:pStyle w:val="Prrafodelista"/>
        <w:numPr>
          <w:ilvl w:val="0"/>
          <w:numId w:val="4"/>
        </w:numPr>
        <w:ind w:left="426" w:right="283" w:hanging="426"/>
        <w:rPr>
          <w:rFonts w:ascii="Georgia" w:eastAsia="Arial Unicode MS" w:hAnsi="Georgia" w:cs="Arial"/>
          <w:spacing w:val="-2"/>
          <w:szCs w:val="20"/>
        </w:rPr>
      </w:pPr>
      <w:r w:rsidRPr="00E778B7">
        <w:rPr>
          <w:rFonts w:ascii="Georgia" w:eastAsia="Arial Unicode MS" w:hAnsi="Georgia" w:cs="Arial"/>
          <w:spacing w:val="-2"/>
          <w:szCs w:val="20"/>
        </w:rPr>
        <w:t>Al final de la vigencia en días indicado en las Condiciones Particulares y/o Certificado de Seguro, según corresponda;</w:t>
      </w:r>
    </w:p>
    <w:p w14:paraId="2C272FB8" w14:textId="77777777" w:rsidR="00E778B7" w:rsidRPr="00E778B7" w:rsidRDefault="00E778B7" w:rsidP="00E778B7">
      <w:pPr>
        <w:pStyle w:val="Prrafodelista"/>
        <w:numPr>
          <w:ilvl w:val="0"/>
          <w:numId w:val="4"/>
        </w:numPr>
        <w:ind w:left="426" w:right="283" w:hanging="426"/>
        <w:rPr>
          <w:rFonts w:ascii="Georgia" w:eastAsia="Arial Unicode MS" w:hAnsi="Georgia" w:cs="Arial"/>
          <w:spacing w:val="-2"/>
          <w:szCs w:val="20"/>
        </w:rPr>
      </w:pPr>
      <w:r w:rsidRPr="00E778B7">
        <w:rPr>
          <w:rFonts w:ascii="Georgia" w:eastAsia="Arial Unicode MS" w:hAnsi="Georgia" w:cs="Arial"/>
          <w:spacing w:val="-2"/>
          <w:szCs w:val="20"/>
        </w:rPr>
        <w:t>Al final del plazo de VIGENCIA DE LA PÓLIZA.</w:t>
      </w:r>
    </w:p>
    <w:p w14:paraId="765E79C3" w14:textId="77777777" w:rsidR="00E778B7" w:rsidRPr="00E778B7" w:rsidRDefault="00E778B7" w:rsidP="00E778B7">
      <w:pPr>
        <w:ind w:right="283"/>
        <w:rPr>
          <w:rFonts w:ascii="Georgia" w:eastAsia="Arial Unicode MS" w:hAnsi="Georgia" w:cs="Arial"/>
          <w:spacing w:val="-2"/>
          <w:szCs w:val="20"/>
        </w:rPr>
      </w:pPr>
    </w:p>
    <w:p w14:paraId="21721877" w14:textId="77777777" w:rsidR="00E778B7" w:rsidRPr="00E778B7" w:rsidRDefault="00E778B7" w:rsidP="00E778B7">
      <w:pPr>
        <w:ind w:right="283"/>
        <w:rPr>
          <w:rFonts w:ascii="Georgia" w:eastAsia="Arial Unicode MS" w:hAnsi="Georgia" w:cs="Arial"/>
          <w:spacing w:val="-2"/>
          <w:szCs w:val="20"/>
        </w:rPr>
      </w:pPr>
      <w:r w:rsidRPr="00E778B7">
        <w:rPr>
          <w:rFonts w:ascii="Georgia" w:eastAsia="Arial Unicode MS" w:hAnsi="Georgia" w:cs="Arial"/>
          <w:b/>
          <w:spacing w:val="-2"/>
          <w:szCs w:val="20"/>
        </w:rPr>
        <w:t>El ámbito territorial de las coberturas se extiende a todo el mundo, exceptuando los siguientes países: Afganistán, Cuba, República Democrática del Congo, Irán, Iraq, Liberia, Sudán o Siria o cualquier país que ingrese a la lista OFAC,</w:t>
      </w:r>
      <w:r w:rsidRPr="00E778B7">
        <w:rPr>
          <w:rFonts w:ascii="Georgia" w:eastAsia="Arial Unicode MS" w:hAnsi="Georgia" w:cs="Arial"/>
          <w:spacing w:val="-2"/>
          <w:szCs w:val="20"/>
        </w:rPr>
        <w:t xml:space="preserve"> en cualquiera que sea el medio de transporte utilizado. Sin perjuicio de lo anterior, se podrán excluir expresamente los hechos ocurridos directa o indirectamente como resultado de un viaje a, en o a través de otros países o territorios especificados en las CONDICIONES PARTICULARES y/o Certificado de Seguro, según corresponda.</w:t>
      </w:r>
    </w:p>
    <w:p w14:paraId="312152FD" w14:textId="77777777" w:rsidR="00E778B7" w:rsidRPr="00E778B7" w:rsidRDefault="00E778B7" w:rsidP="00E778B7">
      <w:pPr>
        <w:ind w:right="283"/>
        <w:rPr>
          <w:rFonts w:ascii="Georgia" w:eastAsia="Arial Unicode MS" w:hAnsi="Georgia" w:cs="Arial"/>
          <w:spacing w:val="-2"/>
          <w:szCs w:val="20"/>
        </w:rPr>
      </w:pPr>
    </w:p>
    <w:p w14:paraId="667991DE" w14:textId="77777777" w:rsidR="00E778B7" w:rsidRPr="00E778B7" w:rsidRDefault="00E778B7" w:rsidP="00E778B7">
      <w:pPr>
        <w:ind w:right="283"/>
        <w:rPr>
          <w:rFonts w:ascii="Georgia" w:eastAsia="Arial Unicode MS" w:hAnsi="Georgia" w:cs="Arial"/>
          <w:spacing w:val="-2"/>
          <w:szCs w:val="20"/>
        </w:rPr>
      </w:pPr>
      <w:r w:rsidRPr="00E778B7">
        <w:rPr>
          <w:rFonts w:ascii="Georgia" w:eastAsia="Arial Unicode MS" w:hAnsi="Georgia" w:cs="Arial"/>
          <w:spacing w:val="-2"/>
          <w:szCs w:val="20"/>
        </w:rPr>
        <w:t xml:space="preserve">El CONTRATANTE de la PÓLIZA, deberá informar el ingreso del ASEGURADO, hasta máximo veinticuatro (24) horas previas al viaje del ASEGURADO y la vigencia de su cobertura quedará especificada en las Condiciones Particulares y/o Certificado de Seguro, según corresponda. </w:t>
      </w:r>
    </w:p>
    <w:p w14:paraId="60DDE94F" w14:textId="77777777" w:rsidR="00E778B7" w:rsidRPr="00E778B7" w:rsidRDefault="00E778B7" w:rsidP="00E778B7">
      <w:pPr>
        <w:ind w:right="283"/>
        <w:rPr>
          <w:rFonts w:ascii="Georgia" w:eastAsia="Arial Unicode MS" w:hAnsi="Georgia" w:cs="Arial"/>
          <w:spacing w:val="-2"/>
          <w:szCs w:val="20"/>
        </w:rPr>
      </w:pPr>
    </w:p>
    <w:p w14:paraId="3C4C589C" w14:textId="77777777" w:rsidR="00574AE7" w:rsidRPr="007F3BA7" w:rsidRDefault="00E778B7" w:rsidP="00E778B7">
      <w:pPr>
        <w:ind w:right="283"/>
        <w:rPr>
          <w:rFonts w:ascii="Georgia" w:hAnsi="Georgia" w:cs="Arial"/>
          <w:b/>
          <w:szCs w:val="20"/>
          <w:lang w:val="es-CL"/>
        </w:rPr>
      </w:pPr>
      <w:r w:rsidRPr="00E778B7">
        <w:rPr>
          <w:rFonts w:ascii="Georgia" w:eastAsia="Arial Unicode MS" w:hAnsi="Georgia" w:cs="Arial"/>
          <w:spacing w:val="-2"/>
          <w:szCs w:val="20"/>
        </w:rPr>
        <w:t>Todos los ASEGURADOS deberán completar los requisitos de asegurabilidad establecidos en las CONDICIONES PARTICULARES y/o Certificado de Seguro, según corresponda y su ingreso será automático en la PÓLIZA. Todo ASEGURADO que no haya sido notificado y/o no haya completado los requisitos de asegurabilidad establecidos en las CONDICIONES PARTICULARES y/o Certificado de Seguro, según corresponda, no tendrá cobertura en el presente seguro.</w:t>
      </w:r>
    </w:p>
    <w:p w14:paraId="57F03B80" w14:textId="77777777" w:rsidR="00574AE7" w:rsidRDefault="00574AE7" w:rsidP="007F3BA7">
      <w:pPr>
        <w:ind w:right="283"/>
        <w:rPr>
          <w:rFonts w:ascii="Georgia" w:hAnsi="Georgia" w:cs="Arial"/>
          <w:b/>
          <w:szCs w:val="20"/>
          <w:lang w:val="es-C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566860" w:rsidRPr="00486AAF" w14:paraId="26758F9C" w14:textId="77777777" w:rsidTr="00153B92">
        <w:tc>
          <w:tcPr>
            <w:tcW w:w="9498" w:type="dxa"/>
            <w:shd w:val="clear" w:color="auto" w:fill="01C1D6"/>
          </w:tcPr>
          <w:p w14:paraId="36278DBE" w14:textId="77777777" w:rsidR="00566860" w:rsidRPr="00486AAF" w:rsidRDefault="00566860" w:rsidP="00566860">
            <w:pPr>
              <w:ind w:right="283"/>
              <w:rPr>
                <w:rFonts w:ascii="Georgia" w:hAnsi="Georgia" w:cs="Arial"/>
                <w:b/>
                <w:color w:val="FFFFFF" w:themeColor="background1"/>
                <w:szCs w:val="20"/>
              </w:rPr>
            </w:pPr>
            <w:r>
              <w:rPr>
                <w:rFonts w:ascii="Georgia" w:hAnsi="Georgia" w:cs="Arial"/>
                <w:b/>
                <w:color w:val="FFFFFF" w:themeColor="background1"/>
                <w:szCs w:val="20"/>
              </w:rPr>
              <w:t>Artículo 3</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Cobertura</w:t>
            </w:r>
          </w:p>
        </w:tc>
      </w:tr>
    </w:tbl>
    <w:p w14:paraId="0713287F" w14:textId="77777777" w:rsidR="00E2069F" w:rsidRPr="00566860" w:rsidRDefault="00E2069F" w:rsidP="00566860">
      <w:pPr>
        <w:ind w:right="283"/>
        <w:rPr>
          <w:rFonts w:ascii="Georgia" w:hAnsi="Georgia" w:cs="Arial"/>
          <w:b/>
          <w:szCs w:val="20"/>
        </w:rPr>
      </w:pPr>
    </w:p>
    <w:p w14:paraId="050534EE" w14:textId="77777777" w:rsidR="00E2069F" w:rsidRPr="007F3BA7" w:rsidRDefault="00E778B7" w:rsidP="00E778B7">
      <w:pPr>
        <w:ind w:right="283"/>
        <w:rPr>
          <w:rFonts w:ascii="Georgia" w:eastAsia="Arial Unicode MS" w:hAnsi="Georgia" w:cs="Arial"/>
          <w:color w:val="000000"/>
          <w:szCs w:val="20"/>
        </w:rPr>
      </w:pPr>
      <w:r w:rsidRPr="00E778B7">
        <w:rPr>
          <w:rFonts w:ascii="Georgia" w:eastAsia="Arial Unicode MS" w:hAnsi="Georgia" w:cs="Arial"/>
          <w:color w:val="000000"/>
          <w:szCs w:val="20"/>
        </w:rPr>
        <w:t>Cuando se especifique en las Condiciones Particulares y/o Certificado de Seguro, según corresponda como expresamente cubierto, en el caso que sea MEDICAMENTE NECESARIO y el ASEGURADO deba continuar el tratamiento en su país de residencia, como resultado de lesiones provenientes de ACCIDENTES ocurridos durante el VIAJE, el ASEGURADO podrá solicitar reembolso en exceso de los gastos no cubiertos por su plan de ESSALUD, EPS o cualquier otro seguro de salud que lo cubra, a condición de que ésta sea prescrita por el MÉDICO que atendió al ASEGURADO durante el VIAJE. En aquellos casos en que el ASEGURADO no cuente con seguro de ESSALUD o EPS, los reembolsos solicitados sólo cubrirán hasta un máximo del cincuenta por ciento (50%) del monto indicado en las Condiciones Particulares y/o Certificado de Seguro, según corresponda.</w:t>
      </w:r>
    </w:p>
    <w:p w14:paraId="33CC490E" w14:textId="77777777" w:rsidR="00E2069F" w:rsidRDefault="00E2069F" w:rsidP="007F3BA7">
      <w:pPr>
        <w:tabs>
          <w:tab w:val="num" w:pos="1146"/>
        </w:tabs>
        <w:ind w:left="786" w:right="283"/>
        <w:rPr>
          <w:rFonts w:ascii="Georgia" w:eastAsia="Arial Unicode MS" w:hAnsi="Georgia" w:cs="Arial"/>
          <w:color w:val="00000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566860" w:rsidRPr="00486AAF" w14:paraId="1C13CDED" w14:textId="77777777" w:rsidTr="00153B92">
        <w:tc>
          <w:tcPr>
            <w:tcW w:w="9498" w:type="dxa"/>
            <w:shd w:val="clear" w:color="auto" w:fill="01C1D6"/>
          </w:tcPr>
          <w:p w14:paraId="3F1B7993" w14:textId="77777777" w:rsidR="00566860" w:rsidRPr="00486AAF" w:rsidRDefault="00566860" w:rsidP="00566860">
            <w:pPr>
              <w:ind w:right="283"/>
              <w:rPr>
                <w:rFonts w:ascii="Georgia" w:hAnsi="Georgia" w:cs="Arial"/>
                <w:b/>
                <w:color w:val="FFFFFF" w:themeColor="background1"/>
                <w:szCs w:val="20"/>
              </w:rPr>
            </w:pPr>
            <w:r>
              <w:rPr>
                <w:rFonts w:ascii="Georgia" w:hAnsi="Georgia" w:cs="Arial"/>
                <w:b/>
                <w:color w:val="FFFFFF" w:themeColor="background1"/>
                <w:szCs w:val="20"/>
              </w:rPr>
              <w:t>Artículo 4</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Condiciones de Cobertura</w:t>
            </w:r>
          </w:p>
        </w:tc>
      </w:tr>
    </w:tbl>
    <w:p w14:paraId="3ECFC88D" w14:textId="77777777" w:rsidR="00E2069F" w:rsidRPr="00566860" w:rsidRDefault="00E2069F" w:rsidP="00566860">
      <w:pPr>
        <w:ind w:right="283"/>
        <w:rPr>
          <w:rFonts w:ascii="Georgia" w:hAnsi="Georgia" w:cs="Arial"/>
          <w:b/>
          <w:szCs w:val="20"/>
        </w:rPr>
      </w:pPr>
    </w:p>
    <w:p w14:paraId="444D9FB1" w14:textId="77777777" w:rsidR="00E778B7" w:rsidRPr="00E778B7" w:rsidRDefault="00E778B7" w:rsidP="00E778B7">
      <w:pPr>
        <w:pStyle w:val="Corpo"/>
        <w:ind w:right="283"/>
        <w:rPr>
          <w:rFonts w:ascii="Georgia" w:eastAsia="Arial Unicode MS" w:hAnsi="Georgia" w:cs="Arial"/>
          <w:sz w:val="20"/>
          <w:lang w:val="es-PE" w:eastAsia="en-US"/>
        </w:rPr>
      </w:pPr>
      <w:r w:rsidRPr="00E778B7">
        <w:rPr>
          <w:rFonts w:ascii="Georgia" w:eastAsia="Arial Unicode MS" w:hAnsi="Georgia" w:cs="Arial"/>
          <w:sz w:val="20"/>
          <w:lang w:val="es-PE" w:eastAsia="en-US"/>
        </w:rPr>
        <w:t>Esta cobertura aplica únicamente como continuación a un evento provocado por un ACCIDENTE y amparado por las coberturas:</w:t>
      </w:r>
    </w:p>
    <w:p w14:paraId="70F4144D" w14:textId="77777777" w:rsidR="00E778B7" w:rsidRPr="00E778B7" w:rsidRDefault="00E778B7" w:rsidP="00E778B7">
      <w:pPr>
        <w:pStyle w:val="Corpo"/>
        <w:numPr>
          <w:ilvl w:val="1"/>
          <w:numId w:val="2"/>
        </w:numPr>
        <w:ind w:left="426" w:right="283" w:hanging="426"/>
        <w:rPr>
          <w:rFonts w:ascii="Georgia" w:eastAsia="Arial Unicode MS" w:hAnsi="Georgia" w:cs="Arial"/>
          <w:sz w:val="20"/>
          <w:lang w:val="es-PE" w:eastAsia="en-US"/>
        </w:rPr>
      </w:pPr>
      <w:r w:rsidRPr="00E778B7">
        <w:rPr>
          <w:rFonts w:ascii="Georgia" w:eastAsia="Arial Unicode MS" w:hAnsi="Georgia" w:cs="Arial"/>
          <w:sz w:val="20"/>
          <w:lang w:val="es-PE" w:eastAsia="en-US"/>
        </w:rPr>
        <w:t>B1 - Gastos Médicos por Accidente y/o Enfermedad durante el Viaje.</w:t>
      </w:r>
    </w:p>
    <w:p w14:paraId="5EBBC75B" w14:textId="77777777" w:rsidR="00E778B7" w:rsidRPr="00E778B7" w:rsidRDefault="00E778B7" w:rsidP="00E778B7">
      <w:pPr>
        <w:pStyle w:val="Corpo"/>
        <w:numPr>
          <w:ilvl w:val="1"/>
          <w:numId w:val="2"/>
        </w:numPr>
        <w:ind w:left="426" w:right="283" w:hanging="426"/>
        <w:rPr>
          <w:rFonts w:ascii="Georgia" w:eastAsia="Arial Unicode MS" w:hAnsi="Georgia" w:cs="Arial"/>
          <w:sz w:val="20"/>
          <w:lang w:val="es-PE" w:eastAsia="en-US"/>
        </w:rPr>
      </w:pPr>
      <w:r w:rsidRPr="00E778B7">
        <w:rPr>
          <w:rFonts w:ascii="Georgia" w:eastAsia="Arial Unicode MS" w:hAnsi="Georgia" w:cs="Arial"/>
          <w:sz w:val="20"/>
          <w:lang w:val="es-PE" w:eastAsia="en-US"/>
        </w:rPr>
        <w:t>B2 - Gastos Odontológicos durante el Viaje.</w:t>
      </w:r>
    </w:p>
    <w:p w14:paraId="64DBD1C9" w14:textId="77777777" w:rsidR="00E778B7" w:rsidRPr="00E778B7" w:rsidRDefault="00E778B7" w:rsidP="00E778B7">
      <w:pPr>
        <w:pStyle w:val="Corpo"/>
        <w:numPr>
          <w:ilvl w:val="1"/>
          <w:numId w:val="2"/>
        </w:numPr>
        <w:ind w:left="426" w:right="283" w:hanging="426"/>
        <w:rPr>
          <w:rFonts w:ascii="Georgia" w:eastAsia="Arial Unicode MS" w:hAnsi="Georgia" w:cs="Arial"/>
          <w:sz w:val="20"/>
          <w:lang w:val="es-PE" w:eastAsia="en-US"/>
        </w:rPr>
      </w:pPr>
      <w:r w:rsidRPr="00E778B7">
        <w:rPr>
          <w:rFonts w:ascii="Georgia" w:eastAsia="Arial Unicode MS" w:hAnsi="Georgia" w:cs="Arial"/>
          <w:sz w:val="20"/>
          <w:lang w:val="es-PE" w:eastAsia="en-US"/>
        </w:rPr>
        <w:t>B3 - Gastos Farmacéuticos durante el Viaje.</w:t>
      </w:r>
    </w:p>
    <w:p w14:paraId="600C0327" w14:textId="77777777" w:rsidR="00E2069F" w:rsidRPr="007F3BA7" w:rsidRDefault="00E2069F" w:rsidP="007F3BA7">
      <w:pPr>
        <w:pStyle w:val="Corpo"/>
        <w:ind w:left="851" w:right="283" w:hanging="284"/>
        <w:rPr>
          <w:rFonts w:ascii="Georgia" w:hAnsi="Georgia" w:cs="Arial"/>
          <w:sz w:val="20"/>
          <w:lang w:val="es-PE"/>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566860" w:rsidRPr="00486AAF" w14:paraId="408F2DDC" w14:textId="77777777" w:rsidTr="00153B92">
        <w:tc>
          <w:tcPr>
            <w:tcW w:w="9498" w:type="dxa"/>
            <w:shd w:val="clear" w:color="auto" w:fill="01C1D6"/>
          </w:tcPr>
          <w:p w14:paraId="47E1E807" w14:textId="77777777" w:rsidR="00566860" w:rsidRPr="00486AAF" w:rsidRDefault="00566860" w:rsidP="00566860">
            <w:pPr>
              <w:ind w:right="283"/>
              <w:rPr>
                <w:rFonts w:ascii="Georgia" w:hAnsi="Georgia" w:cs="Arial"/>
                <w:b/>
                <w:color w:val="FFFFFF" w:themeColor="background1"/>
                <w:szCs w:val="20"/>
              </w:rPr>
            </w:pPr>
            <w:r>
              <w:rPr>
                <w:rFonts w:ascii="Georgia" w:hAnsi="Georgia" w:cs="Arial"/>
                <w:b/>
                <w:color w:val="FFFFFF" w:themeColor="background1"/>
                <w:szCs w:val="20"/>
              </w:rPr>
              <w:t>Artículo 5</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Exclusiones</w:t>
            </w:r>
          </w:p>
        </w:tc>
      </w:tr>
    </w:tbl>
    <w:p w14:paraId="4FDF182E" w14:textId="77777777" w:rsidR="00566860" w:rsidRPr="007F3BA7" w:rsidRDefault="00566860" w:rsidP="00E778B7">
      <w:pPr>
        <w:pStyle w:val="Corpo"/>
        <w:ind w:left="426" w:right="283" w:hanging="426"/>
        <w:rPr>
          <w:rFonts w:ascii="Georgia" w:hAnsi="Georgia" w:cs="Arial"/>
          <w:sz w:val="20"/>
          <w:lang w:val="es-PE"/>
        </w:rPr>
      </w:pPr>
    </w:p>
    <w:p w14:paraId="3CAF6C96" w14:textId="77777777" w:rsidR="00E778B7" w:rsidRDefault="00E778B7" w:rsidP="00E778B7">
      <w:pPr>
        <w:ind w:right="283"/>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La presente Cláusula Adicional no otorga ninguna de las coberturas o beneficios estipulados en ella, cuando se originen por, o sean una consecuencia o complicación de:</w:t>
      </w:r>
    </w:p>
    <w:p w14:paraId="30E58219" w14:textId="77777777" w:rsidR="00E778B7" w:rsidRPr="00E778B7" w:rsidRDefault="00E778B7" w:rsidP="00E778B7">
      <w:pPr>
        <w:ind w:right="283"/>
        <w:rPr>
          <w:rFonts w:ascii="Georgia" w:eastAsia="Arial Unicode MS" w:hAnsi="Georgia" w:cs="Arial"/>
          <w:b/>
          <w:spacing w:val="-3"/>
          <w:szCs w:val="20"/>
          <w:lang w:val="es-CL" w:eastAsia="es-ES"/>
        </w:rPr>
      </w:pPr>
    </w:p>
    <w:p w14:paraId="6FBCB71F"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Enfermedades, condiciones o lesiones preexistentes al viaje del ASEGURADO y cualquiera de sus consecuencias, incluyendo convalecencias y alteraciones durante tratamientos que no se encuentran todavía en una etapa consolidada, y las secuelas de enfermedades anteriores al VIAJE.</w:t>
      </w:r>
    </w:p>
    <w:p w14:paraId="35CA0963"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 xml:space="preserve">Participación en cualquier equipo deportivo profesional o semiprofesional y cualquier deporte o actividad riesgoso: que incluye: aviación privada, paracaidismo, ala delta, </w:t>
      </w:r>
      <w:r w:rsidRPr="00E778B7">
        <w:rPr>
          <w:rFonts w:ascii="Georgia" w:eastAsia="Arial Unicode MS" w:hAnsi="Georgia" w:cs="Arial"/>
          <w:b/>
          <w:spacing w:val="-3"/>
          <w:szCs w:val="20"/>
          <w:lang w:val="es-CL" w:eastAsia="es-ES"/>
        </w:rPr>
        <w:lastRenderedPageBreak/>
        <w:t xml:space="preserve">parapente, </w:t>
      </w:r>
      <w:proofErr w:type="spellStart"/>
      <w:r w:rsidRPr="00E778B7">
        <w:rPr>
          <w:rFonts w:ascii="Georgia" w:eastAsia="Arial Unicode MS" w:hAnsi="Georgia" w:cs="Arial"/>
          <w:b/>
          <w:spacing w:val="-3"/>
          <w:szCs w:val="20"/>
          <w:lang w:val="es-CL" w:eastAsia="es-ES"/>
        </w:rPr>
        <w:t>bungee</w:t>
      </w:r>
      <w:proofErr w:type="spellEnd"/>
      <w:r w:rsidRPr="00E778B7">
        <w:rPr>
          <w:rFonts w:ascii="Georgia" w:eastAsia="Arial Unicode MS" w:hAnsi="Georgia" w:cs="Arial"/>
          <w:b/>
          <w:spacing w:val="-3"/>
          <w:szCs w:val="20"/>
          <w:lang w:val="es-CL" w:eastAsia="es-ES"/>
        </w:rPr>
        <w:t xml:space="preserve"> jumping, alpinismo, escalada, motociclismo, artes marciales, boxeo, rodeo, rugby, equitación, polo, buceo.</w:t>
      </w:r>
    </w:p>
    <w:p w14:paraId="22D6EED0"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Suicidio, intento de suicidio o LESIÓN intencionalmente infringida por el ASEGURADO a sí mismo.</w:t>
      </w:r>
    </w:p>
    <w:p w14:paraId="2A945EDB"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Tratamientos de fertilidad, incluyendo servicios y suministros con relación al diagnóstico y tratamiento de la infertilidad u otros problemas relacionados con la capacidad de concebir; control de natalidad, incluyendo intervenciones quirúrgicas y dispositivos a tal fin.</w:t>
      </w:r>
    </w:p>
    <w:p w14:paraId="1907C15E"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La asistencia por partos y estados de embarazo, a menos que se trate de una complicación súbita, clara e imprevisible y el tiempo de embarazo sea inferior a veinticuatro (24) semanas.</w:t>
      </w:r>
    </w:p>
    <w:p w14:paraId="5991E367"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Prestación de servicios en las fuerzas armadas o unidades auxiliares de las mismas en casos de Guerras civiles nacionales o extranjeras, motines, movimientos populares, represalias, restricciones a la libre circulación, huelgas, explosiones, misiones para la obtención o mantenimiento de la paz.</w:t>
      </w:r>
    </w:p>
    <w:p w14:paraId="4CCDBF5B"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Las enfermedades epidémicas y sus consecuencias, que provengan de pandemia, ya sea que haya sido declarada por la Organización Mundial de la Salud o el organismo que lo reemplace, o bien, por la autoridad correspondiente de cualquiera de los países, localidades o regiones afectadas.</w:t>
      </w:r>
    </w:p>
    <w:p w14:paraId="0C32F734"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Todo hecho que reconozca su origen o sea resultado de un viaje a, en o a través de cualquiera de los países o territorios especificados en las CONDICIONES PARTICULARES y/o Certifica</w:t>
      </w:r>
      <w:r>
        <w:rPr>
          <w:rFonts w:ascii="Georgia" w:eastAsia="Arial Unicode MS" w:hAnsi="Georgia" w:cs="Arial"/>
          <w:b/>
          <w:spacing w:val="-3"/>
          <w:szCs w:val="20"/>
          <w:lang w:val="es-CL" w:eastAsia="es-ES"/>
        </w:rPr>
        <w:t>do de Seguro, según corresponda</w:t>
      </w:r>
      <w:r w:rsidRPr="00E778B7">
        <w:rPr>
          <w:rFonts w:ascii="Georgia" w:eastAsia="Arial Unicode MS" w:hAnsi="Georgia" w:cs="Arial"/>
          <w:b/>
          <w:spacing w:val="-3"/>
          <w:szCs w:val="20"/>
          <w:lang w:val="es-CL" w:eastAsia="es-ES"/>
        </w:rPr>
        <w:t xml:space="preserve"> como, asimismo, el pago solicitado en dicho país, cualquiera sea la causa, aun cuando la permanencia en el país excluido pudiere ser considerada como fortuita para el ASEGURADO.</w:t>
      </w:r>
    </w:p>
    <w:p w14:paraId="1A424402"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 xml:space="preserve">Comisión de actos calificados como delito, así como la </w:t>
      </w:r>
      <w:proofErr w:type="gramStart"/>
      <w:r w:rsidRPr="00E778B7">
        <w:rPr>
          <w:rFonts w:ascii="Georgia" w:eastAsia="Arial Unicode MS" w:hAnsi="Georgia" w:cs="Arial"/>
          <w:b/>
          <w:spacing w:val="-3"/>
          <w:szCs w:val="20"/>
          <w:lang w:val="es-CL" w:eastAsia="es-ES"/>
        </w:rPr>
        <w:t>participación activa</w:t>
      </w:r>
      <w:proofErr w:type="gramEnd"/>
      <w:r w:rsidRPr="00E778B7">
        <w:rPr>
          <w:rFonts w:ascii="Georgia" w:eastAsia="Arial Unicode MS" w:hAnsi="Georgia" w:cs="Arial"/>
          <w:b/>
          <w:spacing w:val="-3"/>
          <w:szCs w:val="20"/>
          <w:lang w:val="es-CL" w:eastAsia="es-ES"/>
        </w:rPr>
        <w:t xml:space="preserve"> en rebelión, revolución, sublevación, asonadas, motín, conmoción civil, subversión y terrorismo.</w:t>
      </w:r>
    </w:p>
    <w:p w14:paraId="7B37CA74"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Encontrarse el ASEGURADO en estado de ebriedad, o bajo los efectos de cualquier narcótico, a menos que hubiese sido administrado por prescripción médica. Estos estados deberán ser certificados por la autoridad competente.</w:t>
      </w:r>
    </w:p>
    <w:p w14:paraId="265EBA28"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Desempeñarse el ASEGURADO como piloto o tripulante de aviones civiles o comerciales, a menos que expresa y específicamente se prevea y acepte su cobertura por el asegurador.</w:t>
      </w:r>
    </w:p>
    <w:p w14:paraId="1B18474E"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Infecciones bacterianas, excepto las infecciones piogénicas que sean consecuencia de una herida, cortadura o amputación accidental.</w:t>
      </w:r>
    </w:p>
    <w:p w14:paraId="0D744CB6"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Hernias y sus consecuencias, sea cual fuere la causa de que provengan.</w:t>
      </w:r>
    </w:p>
    <w:p w14:paraId="41AF9FA2"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Tratamientos médicos o quirúrgicos distintos de los necesarios a consecuencia de lesiones o enfermedad cubiertas por esta póliza. Por tanto, si el ASEGURADO viaja al extranjero a someterse a algún tratamiento médico específico, estas prestaciones quedarán expresamente excluidas de las coberturas de la presente Cláusula Adicional.</w:t>
      </w:r>
    </w:p>
    <w:p w14:paraId="098BE891"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Exámenes médicos de rutina.</w:t>
      </w:r>
    </w:p>
    <w:p w14:paraId="5765A691"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Curas de reposo, cuidado sanitario, períodos de cuarentena o aislamiento.</w:t>
      </w:r>
    </w:p>
    <w:p w14:paraId="71B3E2BD"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 xml:space="preserve">Una infección </w:t>
      </w:r>
      <w:proofErr w:type="spellStart"/>
      <w:r w:rsidRPr="00E778B7">
        <w:rPr>
          <w:rFonts w:ascii="Georgia" w:eastAsia="Arial Unicode MS" w:hAnsi="Georgia" w:cs="Arial"/>
          <w:b/>
          <w:spacing w:val="-3"/>
          <w:szCs w:val="20"/>
          <w:lang w:val="es-CL" w:eastAsia="es-ES"/>
        </w:rPr>
        <w:t>oportunística</w:t>
      </w:r>
      <w:proofErr w:type="spellEnd"/>
      <w:r w:rsidRPr="00E778B7">
        <w:rPr>
          <w:rFonts w:ascii="Georgia" w:eastAsia="Arial Unicode MS" w:hAnsi="Georgia" w:cs="Arial"/>
          <w:b/>
          <w:spacing w:val="-3"/>
          <w:szCs w:val="20"/>
          <w:lang w:val="es-CL" w:eastAsia="es-ES"/>
        </w:rPr>
        <w:t>, o un neoplasma maligno (cáncer), si al momento de la muerte o enfermedad el ASEGURADO padecía o era portador del Síndrome de Inmunodeficiencia Adquirida. Con tal propósito, se entenderá por:</w:t>
      </w:r>
    </w:p>
    <w:p w14:paraId="1D0E533D" w14:textId="77777777" w:rsidR="00E778B7" w:rsidRPr="00E778B7" w:rsidRDefault="00E778B7" w:rsidP="00E778B7">
      <w:pPr>
        <w:pStyle w:val="Prrafodelista"/>
        <w:numPr>
          <w:ilvl w:val="1"/>
          <w:numId w:val="2"/>
        </w:numPr>
        <w:ind w:left="851" w:right="283" w:hanging="425"/>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"Síndrome de Inmunodeficiencia Adquirida", lo definido para tal efecto por la Organización Mundial de la Salud.</w:t>
      </w:r>
    </w:p>
    <w:p w14:paraId="499C1843" w14:textId="77777777" w:rsidR="00E778B7" w:rsidRPr="00E778B7" w:rsidRDefault="00E778B7" w:rsidP="00E778B7">
      <w:pPr>
        <w:numPr>
          <w:ilvl w:val="0"/>
          <w:numId w:val="5"/>
        </w:numPr>
        <w:ind w:left="851" w:right="283" w:hanging="425"/>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 xml:space="preserve">Infección </w:t>
      </w:r>
      <w:proofErr w:type="spellStart"/>
      <w:r w:rsidRPr="00E778B7">
        <w:rPr>
          <w:rFonts w:ascii="Georgia" w:eastAsia="Arial Unicode MS" w:hAnsi="Georgia" w:cs="Arial"/>
          <w:b/>
          <w:spacing w:val="-3"/>
          <w:szCs w:val="20"/>
          <w:lang w:val="es-CL" w:eastAsia="es-ES"/>
        </w:rPr>
        <w:t>Oportunística</w:t>
      </w:r>
      <w:proofErr w:type="spellEnd"/>
      <w:r w:rsidRPr="00E778B7">
        <w:rPr>
          <w:rFonts w:ascii="Georgia" w:eastAsia="Arial Unicode MS" w:hAnsi="Georgia" w:cs="Arial"/>
          <w:b/>
          <w:spacing w:val="-3"/>
          <w:szCs w:val="20"/>
          <w:lang w:val="es-CL" w:eastAsia="es-ES"/>
        </w:rPr>
        <w:t xml:space="preserve"> incluye, pero no debe limitarse a Neumonía causada por </w:t>
      </w:r>
      <w:proofErr w:type="spellStart"/>
      <w:r w:rsidRPr="00E778B7">
        <w:rPr>
          <w:rFonts w:ascii="Georgia" w:eastAsia="Arial Unicode MS" w:hAnsi="Georgia" w:cs="Arial"/>
          <w:b/>
          <w:spacing w:val="-3"/>
          <w:szCs w:val="20"/>
          <w:lang w:val="es-CL" w:eastAsia="es-ES"/>
        </w:rPr>
        <w:t>PneumocystisCarinii</w:t>
      </w:r>
      <w:proofErr w:type="spellEnd"/>
      <w:r w:rsidRPr="00E778B7">
        <w:rPr>
          <w:rFonts w:ascii="Georgia" w:eastAsia="Arial Unicode MS" w:hAnsi="Georgia" w:cs="Arial"/>
          <w:b/>
          <w:spacing w:val="-3"/>
          <w:szCs w:val="20"/>
          <w:lang w:val="es-CL" w:eastAsia="es-ES"/>
        </w:rPr>
        <w:t>, Organismo de Enteritis Crónica, Infección Vírica o Infección Micobacteriana Diseminada.</w:t>
      </w:r>
    </w:p>
    <w:p w14:paraId="045B98A9" w14:textId="77777777" w:rsidR="00E778B7" w:rsidRPr="00E778B7" w:rsidRDefault="00E778B7" w:rsidP="00E778B7">
      <w:pPr>
        <w:numPr>
          <w:ilvl w:val="0"/>
          <w:numId w:val="5"/>
        </w:numPr>
        <w:ind w:left="851" w:right="283" w:hanging="425"/>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Neoplasma Maligno incluye, pero no debe limitarse al Sarcoma de Kaposi, al Linfoma del Sistema Nervioso Central o a otras afecciones malignas ya conocidas o que puedan conocerse como causas inmediatas de muerte en presencia de una inmunodeficiencia adquirida.</w:t>
      </w:r>
    </w:p>
    <w:p w14:paraId="48FC4876" w14:textId="77777777" w:rsidR="00E778B7" w:rsidRPr="00E778B7" w:rsidRDefault="00E778B7" w:rsidP="00E778B7">
      <w:pPr>
        <w:numPr>
          <w:ilvl w:val="0"/>
          <w:numId w:val="5"/>
        </w:numPr>
        <w:ind w:left="851" w:right="283" w:hanging="425"/>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Síndrome de Inmunodeficiencia Adquirida debe incluir Encefalopatía (demencia) de V.I.H. (Virus de Inmunodeficiencia Humano) y Síndrome de Desgaste por V.I.H. (Virus de Inmunodeficiencia Humano.</w:t>
      </w:r>
    </w:p>
    <w:p w14:paraId="1174B222"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lastRenderedPageBreak/>
        <w:t>Tratamiento o cirugía dental, excepto por lesiones en dientes naturales sanos, ocasionados por un accidente.</w:t>
      </w:r>
    </w:p>
    <w:p w14:paraId="44E27EF8"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Todo tipo de tratamientos por obesidad.</w:t>
      </w:r>
    </w:p>
    <w:p w14:paraId="402DC7E9"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Diagnóstico y tratamiento de acné.</w:t>
      </w:r>
    </w:p>
    <w:p w14:paraId="375B0AFD"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Tratamientos por adicción a drogas o alcoholismo, lesión, enfermedad o tratamiento causado por ingestión voluntaria de somníferos, barbitúricos, drogas y demás sustancias de efectos análogos o similares.</w:t>
      </w:r>
    </w:p>
    <w:p w14:paraId="3AC1617B"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Participación en carreras, apuestas, competencias y desafíos que sean remunerados o sean la ocupación principal del asegurado.</w:t>
      </w:r>
    </w:p>
    <w:p w14:paraId="27C56FCC"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Acto delictivo cometido, en calidad de autor o cómplice, por un beneficiario o quien pudiere reclamar el monto asegurado o la indemnización.</w:t>
      </w:r>
    </w:p>
    <w:p w14:paraId="5C5E9CDB"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La asistencia por servicios que el ASEGURADO haya contratado sin previa autorización de la Central de Asistencia, salvo se acredite a satisfacción de la COMPAÑÍA que por causa de fuerza mayor ha sido imposible requerir la previa autorización.</w:t>
      </w:r>
    </w:p>
    <w:p w14:paraId="34B45CCB"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Los gastos de asistencia médica, hospitalaria o sanitaria en que se haya incurrido fuera del territorio de cobertura según lo determinado en las Condiciones Particulares y/o Certificado de Seguro, según corresponda.</w:t>
      </w:r>
    </w:p>
    <w:p w14:paraId="0658AC6B"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La asistencia por ENFERMEDADES mentales o estados patológicos producidos durante el viaje por ingestión voluntaria de alcohol, drogas, sustancias tóxicas, narcóticos o medicamentos adquiridos sin prescripción médica.</w:t>
      </w:r>
    </w:p>
    <w:p w14:paraId="12DB4217"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La asistencia que consista en el suministro de prótesis, anteojos y lentes de contacto, aun cuando obedezcan a eventos ocurridos durante el viaje.</w:t>
      </w:r>
    </w:p>
    <w:p w14:paraId="00832F32"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La asistencia por cualquier acontecimiento, pérdida, lesión, daño o responsabilidad legal que se produzca como consecuencia de un viaje en, a, o a través de cualquiera de los siguientes países: Afganistán, Cuba, República Democrática del Congo, Irán, Iraq, Liberia, Sudán o Siria o cualquier país que ingrese a la lista OFAC.</w:t>
      </w:r>
    </w:p>
    <w:p w14:paraId="43B6458A"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La asistencia por cualquier pérdida, lesión, daño o responsabilidad legal que sufra una persona terrorista o miembro de una organización terrorista, traficante de drogas, o proveedor de armas nucleares, químicas o biológicas</w:t>
      </w:r>
    </w:p>
    <w:p w14:paraId="429697B3" w14:textId="77777777" w:rsid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 xml:space="preserve">Peleas o riñas, salvo en aquellos casos en que se establezca judicialmente que se ha tratado de legítima defensa.  </w:t>
      </w:r>
    </w:p>
    <w:p w14:paraId="264687CB"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Riesgos de radiación, reacción nuclear o atómica, o contaminación radioactiva.</w:t>
      </w:r>
    </w:p>
    <w:p w14:paraId="7AD44172" w14:textId="77777777" w:rsidR="00E778B7" w:rsidRPr="00E778B7" w:rsidRDefault="00E778B7" w:rsidP="00E778B7">
      <w:pPr>
        <w:numPr>
          <w:ilvl w:val="0"/>
          <w:numId w:val="1"/>
        </w:numPr>
        <w:ind w:left="426" w:right="283" w:hanging="426"/>
        <w:rPr>
          <w:rFonts w:ascii="Georgia" w:eastAsia="Arial Unicode MS" w:hAnsi="Georgia" w:cs="Arial"/>
          <w:b/>
          <w:spacing w:val="-3"/>
          <w:szCs w:val="20"/>
          <w:lang w:val="es-CL" w:eastAsia="es-ES"/>
        </w:rPr>
      </w:pPr>
      <w:r w:rsidRPr="00E778B7">
        <w:rPr>
          <w:rFonts w:ascii="Georgia" w:eastAsia="Arial Unicode MS" w:hAnsi="Georgia" w:cs="Arial"/>
          <w:b/>
          <w:spacing w:val="-3"/>
          <w:szCs w:val="20"/>
          <w:lang w:val="es-CL" w:eastAsia="es-ES"/>
        </w:rPr>
        <w:t xml:space="preserve">Anomalías congénitas, y los trastornos que sobrevengan por tales anomalías o se relacionen con ellas.  </w:t>
      </w:r>
    </w:p>
    <w:p w14:paraId="3BDFB64A" w14:textId="77777777" w:rsidR="00631AF0" w:rsidRPr="007F3BA7" w:rsidRDefault="00E778B7" w:rsidP="00E778B7">
      <w:pPr>
        <w:numPr>
          <w:ilvl w:val="0"/>
          <w:numId w:val="1"/>
        </w:numPr>
        <w:ind w:left="426" w:right="283" w:hanging="426"/>
        <w:rPr>
          <w:rFonts w:ascii="Georgia" w:eastAsia="Arial Unicode MS" w:hAnsi="Georgia" w:cs="Arial"/>
          <w:b/>
          <w:color w:val="000000"/>
          <w:szCs w:val="20"/>
          <w:lang w:val="es-ES" w:eastAsia="es-ES"/>
        </w:rPr>
      </w:pPr>
      <w:r w:rsidRPr="00E778B7">
        <w:rPr>
          <w:rFonts w:ascii="Georgia" w:eastAsia="Arial Unicode MS" w:hAnsi="Georgia" w:cs="Arial"/>
          <w:b/>
          <w:spacing w:val="-3"/>
          <w:szCs w:val="20"/>
          <w:lang w:val="es-CL" w:eastAsia="es-ES"/>
        </w:rPr>
        <w:t>Cualquier tipo de enfermedad mental o nerviosa.</w:t>
      </w:r>
    </w:p>
    <w:p w14:paraId="106102BD" w14:textId="77777777" w:rsidR="00E2069F" w:rsidRDefault="00E2069F" w:rsidP="007F3BA7">
      <w:pPr>
        <w:ind w:right="283"/>
        <w:rPr>
          <w:rFonts w:ascii="Georgia" w:hAnsi="Georgia" w:cs="Arial"/>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566860" w:rsidRPr="00486AAF" w14:paraId="06EC82A0" w14:textId="77777777" w:rsidTr="00153B92">
        <w:tc>
          <w:tcPr>
            <w:tcW w:w="9498" w:type="dxa"/>
            <w:shd w:val="clear" w:color="auto" w:fill="01C1D6"/>
          </w:tcPr>
          <w:p w14:paraId="74B2B591" w14:textId="77777777" w:rsidR="00566860" w:rsidRPr="00486AAF" w:rsidRDefault="00566860" w:rsidP="00566860">
            <w:pPr>
              <w:ind w:right="283"/>
              <w:rPr>
                <w:rFonts w:ascii="Georgia" w:hAnsi="Georgia" w:cs="Arial"/>
                <w:b/>
                <w:color w:val="FFFFFF" w:themeColor="background1"/>
                <w:szCs w:val="20"/>
              </w:rPr>
            </w:pPr>
            <w:r>
              <w:rPr>
                <w:rFonts w:ascii="Georgia" w:hAnsi="Georgia" w:cs="Arial"/>
                <w:b/>
                <w:color w:val="FFFFFF" w:themeColor="background1"/>
                <w:szCs w:val="20"/>
              </w:rPr>
              <w:t>Artículo 6</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Aviso de Siniestro y Procedimiento para Solicitar la Cobertura</w:t>
            </w:r>
          </w:p>
        </w:tc>
      </w:tr>
    </w:tbl>
    <w:p w14:paraId="3A5BECD9" w14:textId="77777777" w:rsidR="00E2069F" w:rsidRPr="00566860" w:rsidRDefault="00E2069F" w:rsidP="007F3BA7">
      <w:pPr>
        <w:ind w:right="283"/>
        <w:rPr>
          <w:rFonts w:ascii="Georgia" w:hAnsi="Georgia" w:cs="Arial"/>
          <w:szCs w:val="20"/>
        </w:rPr>
      </w:pPr>
    </w:p>
    <w:p w14:paraId="739A0790" w14:textId="77777777" w:rsidR="00E778B7" w:rsidRPr="00E778B7" w:rsidRDefault="00E778B7" w:rsidP="00E778B7">
      <w:pPr>
        <w:ind w:right="283"/>
        <w:rPr>
          <w:rFonts w:ascii="Georgia" w:hAnsi="Georgia" w:cs="Arial"/>
          <w:b/>
          <w:szCs w:val="20"/>
        </w:rPr>
      </w:pPr>
      <w:r w:rsidRPr="00E778B7">
        <w:rPr>
          <w:rFonts w:ascii="Georgia" w:hAnsi="Georgia" w:cs="Arial"/>
          <w:b/>
          <w:szCs w:val="20"/>
          <w:u w:val="single"/>
        </w:rPr>
        <w:t>Aviso:</w:t>
      </w:r>
      <w:r w:rsidRPr="00E778B7">
        <w:rPr>
          <w:rFonts w:ascii="Georgia" w:hAnsi="Georgia" w:cs="Arial"/>
          <w:b/>
          <w:szCs w:val="20"/>
        </w:rPr>
        <w:t xml:space="preserve"> Cuando se produzca algún hecho que pueda dar origen a la cobertura que otorga la presente Cláusula Adicional, el ASEGURADO debe solicitar por teléfono la asistencia correspondiente, indicando sus datos personales, el número de la PÓLIZA, el lugar donde se encuentra y la clase de servicio que precisa u otro dato que facilite su identificación al momento del uso del seguro.</w:t>
      </w:r>
    </w:p>
    <w:p w14:paraId="77210B22" w14:textId="77777777" w:rsidR="00E778B7" w:rsidRPr="00E778B7" w:rsidRDefault="00E778B7" w:rsidP="00E778B7">
      <w:pPr>
        <w:ind w:right="283"/>
        <w:rPr>
          <w:rFonts w:ascii="Georgia" w:hAnsi="Georgia" w:cs="Arial"/>
          <w:b/>
          <w:szCs w:val="20"/>
        </w:rPr>
      </w:pPr>
      <w:r w:rsidRPr="00E778B7">
        <w:rPr>
          <w:rFonts w:ascii="Georgia" w:hAnsi="Georgia" w:cs="Arial"/>
          <w:b/>
          <w:szCs w:val="20"/>
        </w:rPr>
        <w:t>Independientemente de la intervención del servicio de asistencia, el ASEGURADO o su beneficiario deberán dar aviso a la COMPAÑÍA por cualquiera de los medios de comunicación pactados, de la ocurrencia del siniestro, en un plazo no mayor a treinta (30) días calendario luego de ocurrido el suceso, o de haber tomado conocimiento del beneficio, siempre y cuando el retraso obedezca a motivos de fuerza mayor, caso fortuito o imposibilidad de hecho.</w:t>
      </w:r>
    </w:p>
    <w:p w14:paraId="49B4FFE0" w14:textId="77777777" w:rsidR="00E778B7" w:rsidRPr="00E778B7" w:rsidRDefault="00E778B7" w:rsidP="00E778B7">
      <w:pPr>
        <w:ind w:right="283"/>
        <w:rPr>
          <w:rFonts w:ascii="Georgia" w:hAnsi="Georgia" w:cs="Arial"/>
          <w:b/>
          <w:szCs w:val="20"/>
        </w:rPr>
      </w:pPr>
    </w:p>
    <w:p w14:paraId="3FC91D33" w14:textId="77777777" w:rsidR="00E778B7" w:rsidRPr="00E778B7" w:rsidRDefault="00E778B7" w:rsidP="00E778B7">
      <w:pPr>
        <w:ind w:right="283"/>
        <w:rPr>
          <w:rFonts w:ascii="Georgia" w:hAnsi="Georgia" w:cs="Arial"/>
          <w:b/>
          <w:szCs w:val="20"/>
        </w:rPr>
      </w:pPr>
      <w:r w:rsidRPr="00E778B7">
        <w:rPr>
          <w:rFonts w:ascii="Georgia" w:hAnsi="Georgia" w:cs="Arial"/>
          <w:b/>
          <w:szCs w:val="20"/>
          <w:u w:val="single"/>
        </w:rPr>
        <w:t>Documentos:</w:t>
      </w:r>
      <w:r w:rsidRPr="00E778B7">
        <w:rPr>
          <w:rFonts w:ascii="Georgia" w:hAnsi="Georgia" w:cs="Arial"/>
          <w:b/>
          <w:szCs w:val="20"/>
        </w:rPr>
        <w:t xml:space="preserve"> </w:t>
      </w:r>
      <w:proofErr w:type="gramStart"/>
      <w:r w:rsidRPr="00E778B7">
        <w:rPr>
          <w:rFonts w:ascii="Georgia" w:hAnsi="Georgia" w:cs="Arial"/>
          <w:b/>
          <w:szCs w:val="20"/>
        </w:rPr>
        <w:t>En caso que</w:t>
      </w:r>
      <w:proofErr w:type="gramEnd"/>
      <w:r w:rsidRPr="00E778B7">
        <w:rPr>
          <w:rFonts w:ascii="Georgia" w:hAnsi="Georgia" w:cs="Arial"/>
          <w:b/>
          <w:szCs w:val="20"/>
        </w:rPr>
        <w:t xml:space="preserve"> la gravedad del accidente impida al ASEGURADO llamar a la CENTRAL DE ASISTENCIA, podrá solicitar el rembolso de gastos médicos, para lo cual, el ASEGURADO deberá presentar en las oficinas de la COMPAÑÍA los siguientes documentos (en original o certificación de reproducción notarial, antes copia legalizada). El ASEGURADO o el BENEFICIARIO podrá presentar los documentos en cualquier momento, sin plazo límite específico, pero antes del plazo de prescripción establecido por la normatividad vigente:</w:t>
      </w:r>
    </w:p>
    <w:p w14:paraId="21720BCA" w14:textId="77777777" w:rsidR="00E778B7" w:rsidRPr="00E778B7" w:rsidRDefault="00E778B7" w:rsidP="00E778B7">
      <w:pPr>
        <w:pStyle w:val="Prrafodelista"/>
        <w:numPr>
          <w:ilvl w:val="0"/>
          <w:numId w:val="6"/>
        </w:numPr>
        <w:ind w:left="426" w:right="283" w:hanging="426"/>
        <w:rPr>
          <w:rFonts w:ascii="Georgia" w:hAnsi="Georgia" w:cs="Arial"/>
          <w:b/>
          <w:szCs w:val="20"/>
        </w:rPr>
      </w:pPr>
      <w:r w:rsidRPr="00E778B7">
        <w:rPr>
          <w:rFonts w:ascii="Georgia" w:hAnsi="Georgia" w:cs="Arial"/>
          <w:b/>
          <w:szCs w:val="20"/>
        </w:rPr>
        <w:lastRenderedPageBreak/>
        <w:t>Declaración escrita, con fecha y hora del accidente, el lugar y las circunstancias en que este ocurrió;</w:t>
      </w:r>
    </w:p>
    <w:p w14:paraId="2F3B0B31" w14:textId="77777777" w:rsidR="00E778B7" w:rsidRPr="00E778B7" w:rsidRDefault="00E778B7" w:rsidP="00E778B7">
      <w:pPr>
        <w:pStyle w:val="Prrafodelista"/>
        <w:numPr>
          <w:ilvl w:val="0"/>
          <w:numId w:val="6"/>
        </w:numPr>
        <w:ind w:left="426" w:right="283" w:hanging="426"/>
        <w:rPr>
          <w:rFonts w:ascii="Georgia" w:hAnsi="Georgia" w:cs="Arial"/>
          <w:b/>
          <w:szCs w:val="20"/>
        </w:rPr>
      </w:pPr>
      <w:r w:rsidRPr="00E778B7">
        <w:rPr>
          <w:rFonts w:ascii="Georgia" w:hAnsi="Georgia" w:cs="Arial"/>
          <w:b/>
          <w:szCs w:val="20"/>
        </w:rPr>
        <w:t>Certificado del Médico que prestó los primeros auxilios a la víctima, expresando el estado del accidentado, las dolencias o daños identificados y las consecuencias conocidas o probables.</w:t>
      </w:r>
    </w:p>
    <w:p w14:paraId="0729233B" w14:textId="77777777" w:rsidR="00E778B7" w:rsidRPr="00E778B7" w:rsidRDefault="00E778B7" w:rsidP="00E778B7">
      <w:pPr>
        <w:pStyle w:val="Prrafodelista"/>
        <w:numPr>
          <w:ilvl w:val="0"/>
          <w:numId w:val="6"/>
        </w:numPr>
        <w:ind w:left="426" w:right="283" w:hanging="426"/>
        <w:rPr>
          <w:rFonts w:ascii="Georgia" w:hAnsi="Georgia" w:cs="Arial"/>
          <w:b/>
          <w:szCs w:val="20"/>
        </w:rPr>
      </w:pPr>
      <w:r w:rsidRPr="00E778B7">
        <w:rPr>
          <w:rFonts w:ascii="Georgia" w:hAnsi="Georgia" w:cs="Arial"/>
          <w:b/>
          <w:szCs w:val="20"/>
        </w:rPr>
        <w:t>Relación de gastos de curación incurridos por el ASEGURADO, debidamente fundamentados con los comprobantes de pago respectivos.</w:t>
      </w:r>
    </w:p>
    <w:p w14:paraId="50394C66" w14:textId="77777777" w:rsidR="00E778B7" w:rsidRPr="00E778B7" w:rsidRDefault="00E778B7" w:rsidP="00E778B7">
      <w:pPr>
        <w:ind w:right="283"/>
        <w:rPr>
          <w:rFonts w:ascii="Georgia" w:hAnsi="Georgia" w:cs="Arial"/>
          <w:b/>
          <w:szCs w:val="20"/>
        </w:rPr>
      </w:pPr>
    </w:p>
    <w:p w14:paraId="4134C736" w14:textId="77777777" w:rsidR="00E778B7" w:rsidRPr="00E778B7" w:rsidRDefault="00E778B7" w:rsidP="00E778B7">
      <w:pPr>
        <w:ind w:right="283"/>
        <w:rPr>
          <w:rFonts w:ascii="Georgia" w:hAnsi="Georgia" w:cs="Arial"/>
          <w:b/>
          <w:szCs w:val="20"/>
        </w:rPr>
      </w:pPr>
      <w:r w:rsidRPr="00E778B7">
        <w:rPr>
          <w:rFonts w:ascii="Georgia" w:hAnsi="Georgia" w:cs="Arial"/>
          <w:b/>
          <w:szCs w:val="20"/>
        </w:rPr>
        <w:t xml:space="preserve">En caso se constate que el ASEGURADO realizó su viaje con motivo del tratamiento de una Enfermedad Pre-Existente, la COMPAÑÍA queda eximida de prestar sus servicios </w:t>
      </w:r>
      <w:proofErr w:type="gramStart"/>
      <w:r w:rsidRPr="00E778B7">
        <w:rPr>
          <w:rFonts w:ascii="Georgia" w:hAnsi="Georgia" w:cs="Arial"/>
          <w:b/>
          <w:szCs w:val="20"/>
        </w:rPr>
        <w:t>de acuerdo a</w:t>
      </w:r>
      <w:proofErr w:type="gramEnd"/>
      <w:r w:rsidRPr="00E778B7">
        <w:rPr>
          <w:rFonts w:ascii="Georgia" w:hAnsi="Georgia" w:cs="Arial"/>
          <w:b/>
          <w:szCs w:val="20"/>
        </w:rPr>
        <w:t xml:space="preserve"> esta cláusula adicional. La COMPAÑÍA, se reserva el derecho de investigar la conexión del hecho actual con la Enfermedad Pre-existente.</w:t>
      </w:r>
    </w:p>
    <w:p w14:paraId="20CB3A83" w14:textId="77777777" w:rsidR="00E778B7" w:rsidRPr="00E778B7" w:rsidRDefault="00E778B7" w:rsidP="00E778B7">
      <w:pPr>
        <w:ind w:right="283"/>
        <w:rPr>
          <w:rFonts w:ascii="Georgia" w:hAnsi="Georgia" w:cs="Arial"/>
          <w:b/>
          <w:szCs w:val="20"/>
        </w:rPr>
      </w:pPr>
    </w:p>
    <w:p w14:paraId="2F90698A" w14:textId="77777777" w:rsidR="00E778B7" w:rsidRPr="00E778B7" w:rsidRDefault="00E778B7" w:rsidP="00E778B7">
      <w:pPr>
        <w:ind w:right="283"/>
        <w:rPr>
          <w:rFonts w:ascii="Georgia" w:hAnsi="Georgia" w:cs="Arial"/>
          <w:b/>
          <w:szCs w:val="20"/>
        </w:rPr>
      </w:pPr>
      <w:r w:rsidRPr="00E778B7">
        <w:rPr>
          <w:rFonts w:ascii="Georgia" w:hAnsi="Georgia" w:cs="Arial"/>
          <w:b/>
          <w:szCs w:val="20"/>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E778B7">
        <w:rPr>
          <w:rFonts w:ascii="Georgia" w:hAnsi="Georgia" w:cs="Arial"/>
          <w:b/>
          <w:szCs w:val="20"/>
        </w:rPr>
        <w:t>En caso que</w:t>
      </w:r>
      <w:proofErr w:type="gramEnd"/>
      <w:r w:rsidRPr="00E778B7">
        <w:rPr>
          <w:rFonts w:ascii="Georgia" w:hAnsi="Georgia" w:cs="Arial"/>
          <w:b/>
          <w:szCs w:val="20"/>
        </w:rPr>
        <w:t xml:space="preserve"> el CONTRATANTE y/o ASEGURADO no apruebe la solicitud de prórroga presentada por la COMPAÑÍA, ésta se sujetará al procedimiento establecido para tal efecto en el TUPA de la Superintendencia de Banca, Seguros y </w:t>
      </w:r>
      <w:proofErr w:type="spellStart"/>
      <w:r w:rsidRPr="00E778B7">
        <w:rPr>
          <w:rFonts w:ascii="Georgia" w:hAnsi="Georgia" w:cs="Arial"/>
          <w:b/>
          <w:szCs w:val="20"/>
        </w:rPr>
        <w:t>AFP’s</w:t>
      </w:r>
      <w:proofErr w:type="spellEnd"/>
      <w:r w:rsidRPr="00E778B7">
        <w:rPr>
          <w:rFonts w:ascii="Georgia" w:hAnsi="Georgia" w:cs="Arial"/>
          <w:b/>
          <w:szCs w:val="20"/>
        </w:rPr>
        <w:t>.</w:t>
      </w:r>
    </w:p>
    <w:p w14:paraId="522DA494" w14:textId="77777777" w:rsidR="00E778B7" w:rsidRPr="00E778B7" w:rsidRDefault="00E778B7" w:rsidP="00E778B7">
      <w:pPr>
        <w:ind w:right="283"/>
        <w:rPr>
          <w:rFonts w:ascii="Georgia" w:hAnsi="Georgia" w:cs="Arial"/>
          <w:b/>
          <w:szCs w:val="20"/>
        </w:rPr>
      </w:pPr>
    </w:p>
    <w:p w14:paraId="3C0FAC9D" w14:textId="77777777" w:rsidR="00E778B7" w:rsidRPr="00E778B7" w:rsidRDefault="00E778B7" w:rsidP="00E778B7">
      <w:pPr>
        <w:ind w:right="283"/>
        <w:rPr>
          <w:rFonts w:ascii="Georgia" w:hAnsi="Georgia" w:cs="Arial"/>
          <w:b/>
          <w:szCs w:val="20"/>
        </w:rPr>
      </w:pPr>
      <w:r w:rsidRPr="00E778B7">
        <w:rPr>
          <w:rFonts w:ascii="Georgia" w:hAnsi="Georgia" w:cs="Arial"/>
          <w:b/>
          <w:szCs w:val="20"/>
        </w:rPr>
        <w:t>En caso que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405DDDA0" w14:textId="77777777" w:rsidR="00E778B7" w:rsidRPr="00E778B7" w:rsidRDefault="00E778B7" w:rsidP="00E778B7">
      <w:pPr>
        <w:ind w:right="283"/>
        <w:rPr>
          <w:rFonts w:ascii="Georgia" w:hAnsi="Georgia" w:cs="Arial"/>
          <w:b/>
          <w:szCs w:val="20"/>
        </w:rPr>
      </w:pPr>
    </w:p>
    <w:p w14:paraId="6C0C0DC0" w14:textId="77777777" w:rsidR="00E778B7" w:rsidRPr="00E778B7" w:rsidRDefault="00E778B7" w:rsidP="00E778B7">
      <w:pPr>
        <w:ind w:right="283"/>
        <w:rPr>
          <w:rFonts w:ascii="Georgia" w:hAnsi="Georgia" w:cs="Arial"/>
          <w:b/>
          <w:szCs w:val="20"/>
        </w:rPr>
      </w:pPr>
      <w:r w:rsidRPr="00E778B7">
        <w:rPr>
          <w:rFonts w:ascii="Georgia" w:hAnsi="Georgia" w:cs="Arial"/>
          <w:b/>
          <w:szCs w:val="20"/>
        </w:rPr>
        <w:t>El plazo de veinte (20) días antes indicado se encuentra dentro de los treinta (30) días con el que cuenta La Aseguradora para pronunciarse sobre la aprobación o rechazo de la solicitud de cobertura.</w:t>
      </w:r>
    </w:p>
    <w:p w14:paraId="25787BA8" w14:textId="77777777" w:rsidR="00E778B7" w:rsidRPr="00E778B7" w:rsidRDefault="00E778B7" w:rsidP="00E778B7">
      <w:pPr>
        <w:ind w:right="283"/>
        <w:rPr>
          <w:rFonts w:ascii="Georgia" w:hAnsi="Georgia" w:cs="Arial"/>
          <w:b/>
          <w:szCs w:val="20"/>
        </w:rPr>
      </w:pPr>
    </w:p>
    <w:p w14:paraId="1A2CAE15" w14:textId="77777777" w:rsidR="00574AE7" w:rsidRPr="00E778B7" w:rsidRDefault="00E778B7" w:rsidP="00E778B7">
      <w:pPr>
        <w:ind w:right="283"/>
        <w:rPr>
          <w:rFonts w:ascii="Georgia" w:hAnsi="Georgia" w:cs="Arial"/>
          <w:b/>
          <w:szCs w:val="20"/>
          <w:lang w:val="es-ES"/>
        </w:rPr>
      </w:pPr>
      <w:r w:rsidRPr="00E778B7">
        <w:rPr>
          <w:rFonts w:ascii="Georgia" w:hAnsi="Georgia" w:cs="Arial"/>
          <w:b/>
          <w:szCs w:val="20"/>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p w14:paraId="3F1F0B22" w14:textId="77777777" w:rsidR="00E2069F" w:rsidRPr="007F3BA7" w:rsidRDefault="00E2069F" w:rsidP="007F3BA7">
      <w:pPr>
        <w:pStyle w:val="Corpo"/>
        <w:ind w:left="851" w:right="283" w:hanging="284"/>
        <w:rPr>
          <w:rFonts w:ascii="Georgia" w:hAnsi="Georgia" w:cs="Arial"/>
          <w:sz w:val="20"/>
          <w:lang w:val="es-ES"/>
        </w:rPr>
      </w:pPr>
    </w:p>
    <w:sectPr w:rsidR="00E2069F" w:rsidRPr="007F3BA7" w:rsidSect="00D44763">
      <w:pgSz w:w="12240" w:h="15840" w:code="1"/>
      <w:pgMar w:top="2127" w:right="1183" w:bottom="709" w:left="1276"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51997"/>
    <w:multiLevelType w:val="hybridMultilevel"/>
    <w:tmpl w:val="BAB2C9F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13096EE4"/>
    <w:multiLevelType w:val="hybridMultilevel"/>
    <w:tmpl w:val="04941420"/>
    <w:lvl w:ilvl="0" w:tplc="8D50C98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2" w15:restartNumberingAfterBreak="0">
    <w:nsid w:val="4A513D77"/>
    <w:multiLevelType w:val="hybridMultilevel"/>
    <w:tmpl w:val="21587420"/>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4EB94F5F"/>
    <w:multiLevelType w:val="hybridMultilevel"/>
    <w:tmpl w:val="52E47AD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552A6C7A"/>
    <w:multiLevelType w:val="hybridMultilevel"/>
    <w:tmpl w:val="B4FE0904"/>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58697049"/>
    <w:multiLevelType w:val="hybridMultilevel"/>
    <w:tmpl w:val="F53495D4"/>
    <w:lvl w:ilvl="0" w:tplc="280A0001">
      <w:start w:val="1"/>
      <w:numFmt w:val="bullet"/>
      <w:lvlText w:val=""/>
      <w:lvlJc w:val="left"/>
      <w:pPr>
        <w:ind w:left="720" w:hanging="360"/>
      </w:pPr>
      <w:rPr>
        <w:rFonts w:ascii="Symbol" w:hAnsi="Symbol" w:hint="default"/>
      </w:rPr>
    </w:lvl>
    <w:lvl w:ilvl="1" w:tplc="70388AAA">
      <w:start w:val="3"/>
      <w:numFmt w:val="bullet"/>
      <w:lvlText w:val="•"/>
      <w:lvlJc w:val="left"/>
      <w:pPr>
        <w:ind w:left="1440" w:hanging="360"/>
      </w:pPr>
      <w:rPr>
        <w:rFonts w:ascii="Georgia" w:eastAsia="Arial Unicode MS" w:hAnsi="Georgia" w:cs="Arial"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2048681803">
    <w:abstractNumId w:val="1"/>
  </w:num>
  <w:num w:numId="2" w16cid:durableId="1798521536">
    <w:abstractNumId w:val="5"/>
  </w:num>
  <w:num w:numId="3" w16cid:durableId="1134060936">
    <w:abstractNumId w:val="3"/>
  </w:num>
  <w:num w:numId="4" w16cid:durableId="486046906">
    <w:abstractNumId w:val="4"/>
  </w:num>
  <w:num w:numId="5" w16cid:durableId="1407337892">
    <w:abstractNumId w:val="0"/>
  </w:num>
  <w:num w:numId="6" w16cid:durableId="91910169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148B"/>
    <w:rsid w:val="000156B5"/>
    <w:rsid w:val="00061CEA"/>
    <w:rsid w:val="00070686"/>
    <w:rsid w:val="000A178F"/>
    <w:rsid w:val="000B6D69"/>
    <w:rsid w:val="000C3411"/>
    <w:rsid w:val="00100817"/>
    <w:rsid w:val="001330AD"/>
    <w:rsid w:val="001361DD"/>
    <w:rsid w:val="00164F18"/>
    <w:rsid w:val="001A7541"/>
    <w:rsid w:val="001B426A"/>
    <w:rsid w:val="001B5788"/>
    <w:rsid w:val="00203A9A"/>
    <w:rsid w:val="00234517"/>
    <w:rsid w:val="00251D34"/>
    <w:rsid w:val="002526AA"/>
    <w:rsid w:val="00255A55"/>
    <w:rsid w:val="002726FE"/>
    <w:rsid w:val="00294490"/>
    <w:rsid w:val="002A086D"/>
    <w:rsid w:val="002B12B7"/>
    <w:rsid w:val="002B2DF6"/>
    <w:rsid w:val="002D5531"/>
    <w:rsid w:val="002E695D"/>
    <w:rsid w:val="003071D9"/>
    <w:rsid w:val="00325263"/>
    <w:rsid w:val="00344F86"/>
    <w:rsid w:val="0035148B"/>
    <w:rsid w:val="003875E6"/>
    <w:rsid w:val="00453126"/>
    <w:rsid w:val="00476366"/>
    <w:rsid w:val="004A45BF"/>
    <w:rsid w:val="004B09FC"/>
    <w:rsid w:val="004C0C79"/>
    <w:rsid w:val="004E7FC7"/>
    <w:rsid w:val="00510F32"/>
    <w:rsid w:val="00514033"/>
    <w:rsid w:val="005261CD"/>
    <w:rsid w:val="00566860"/>
    <w:rsid w:val="00574AE7"/>
    <w:rsid w:val="005B0171"/>
    <w:rsid w:val="00631AF0"/>
    <w:rsid w:val="00693CF5"/>
    <w:rsid w:val="006C6423"/>
    <w:rsid w:val="006D4A84"/>
    <w:rsid w:val="006E07B0"/>
    <w:rsid w:val="006E0A38"/>
    <w:rsid w:val="007008B3"/>
    <w:rsid w:val="0074622E"/>
    <w:rsid w:val="00753791"/>
    <w:rsid w:val="00796CD1"/>
    <w:rsid w:val="007D1815"/>
    <w:rsid w:val="007F3BA7"/>
    <w:rsid w:val="00827112"/>
    <w:rsid w:val="00873443"/>
    <w:rsid w:val="00892FF3"/>
    <w:rsid w:val="00893DB6"/>
    <w:rsid w:val="008D08C0"/>
    <w:rsid w:val="008D734E"/>
    <w:rsid w:val="008E2B9F"/>
    <w:rsid w:val="00926322"/>
    <w:rsid w:val="00936580"/>
    <w:rsid w:val="00951002"/>
    <w:rsid w:val="00976527"/>
    <w:rsid w:val="009842A0"/>
    <w:rsid w:val="009C4584"/>
    <w:rsid w:val="009C71F1"/>
    <w:rsid w:val="00A00D74"/>
    <w:rsid w:val="00A07014"/>
    <w:rsid w:val="00A16471"/>
    <w:rsid w:val="00A60379"/>
    <w:rsid w:val="00A85311"/>
    <w:rsid w:val="00A860B9"/>
    <w:rsid w:val="00B32CB8"/>
    <w:rsid w:val="00B55FF4"/>
    <w:rsid w:val="00B563A2"/>
    <w:rsid w:val="00C31CA1"/>
    <w:rsid w:val="00C74DF5"/>
    <w:rsid w:val="00C75F68"/>
    <w:rsid w:val="00C807E1"/>
    <w:rsid w:val="00CA2CFF"/>
    <w:rsid w:val="00CA4984"/>
    <w:rsid w:val="00CB7F04"/>
    <w:rsid w:val="00CC6186"/>
    <w:rsid w:val="00D0046B"/>
    <w:rsid w:val="00D056ED"/>
    <w:rsid w:val="00D27225"/>
    <w:rsid w:val="00D44763"/>
    <w:rsid w:val="00D633ED"/>
    <w:rsid w:val="00D85B63"/>
    <w:rsid w:val="00D876D3"/>
    <w:rsid w:val="00D92A80"/>
    <w:rsid w:val="00D95475"/>
    <w:rsid w:val="00DD0EA6"/>
    <w:rsid w:val="00DF44EA"/>
    <w:rsid w:val="00E074F7"/>
    <w:rsid w:val="00E110A6"/>
    <w:rsid w:val="00E2069F"/>
    <w:rsid w:val="00E373C6"/>
    <w:rsid w:val="00E443BA"/>
    <w:rsid w:val="00E52D9F"/>
    <w:rsid w:val="00E778B7"/>
    <w:rsid w:val="00EA0557"/>
    <w:rsid w:val="00ED6260"/>
    <w:rsid w:val="00EE092C"/>
    <w:rsid w:val="00EE5D10"/>
    <w:rsid w:val="00EE7538"/>
    <w:rsid w:val="00F44DDD"/>
    <w:rsid w:val="00F84D6D"/>
    <w:rsid w:val="00F95FF4"/>
    <w:rsid w:val="00FA7A1B"/>
    <w:rsid w:val="00FF40A9"/>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6EA2F"/>
  <w15:docId w15:val="{6A1D5CAD-6032-4287-AF03-DAD7D3B90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148B"/>
    <w:pPr>
      <w:ind w:left="720"/>
      <w:contextualSpacing/>
    </w:pPr>
  </w:style>
  <w:style w:type="paragraph" w:customStyle="1" w:styleId="Corpo">
    <w:name w:val="Corpo"/>
    <w:rsid w:val="006D4A84"/>
    <w:pPr>
      <w:snapToGrid w:val="0"/>
    </w:pPr>
    <w:rPr>
      <w:rFonts w:ascii="Arial" w:eastAsia="Times New Roman" w:hAnsi="Arial" w:cs="Times New Roman"/>
      <w:color w:val="000000"/>
      <w:sz w:val="16"/>
      <w:szCs w:val="20"/>
      <w:lang w:val="pt-BR" w:eastAsia="es-ES"/>
    </w:rPr>
  </w:style>
  <w:style w:type="character" w:customStyle="1" w:styleId="EncabezadoimparCar">
    <w:name w:val="Encabezado impar Car"/>
    <w:link w:val="Encabezadoimpar"/>
    <w:locked/>
    <w:rsid w:val="006D4A84"/>
    <w:rPr>
      <w:rFonts w:ascii="Arial" w:eastAsia="Batang" w:hAnsi="Arial" w:cs="Arial"/>
      <w:caps/>
      <w:spacing w:val="-5"/>
      <w:sz w:val="15"/>
      <w:lang w:val="es-ES"/>
    </w:rPr>
  </w:style>
  <w:style w:type="paragraph" w:customStyle="1" w:styleId="Encabezadoimpar">
    <w:name w:val="Encabezado impar"/>
    <w:basedOn w:val="Encabezado"/>
    <w:link w:val="EncabezadoimparCar"/>
    <w:rsid w:val="006D4A84"/>
    <w:pPr>
      <w:keepLines/>
      <w:pBdr>
        <w:bottom w:val="single" w:sz="6" w:space="1" w:color="auto"/>
      </w:pBdr>
      <w:tabs>
        <w:tab w:val="clear" w:pos="4419"/>
        <w:tab w:val="clear" w:pos="8838"/>
        <w:tab w:val="center" w:pos="4320"/>
        <w:tab w:val="right" w:pos="8640"/>
      </w:tabs>
      <w:spacing w:after="600" w:line="190" w:lineRule="atLeast"/>
      <w:ind w:left="1080"/>
    </w:pPr>
    <w:rPr>
      <w:rFonts w:ascii="Arial" w:eastAsia="Batang" w:hAnsi="Arial" w:cs="Arial"/>
      <w:caps/>
      <w:spacing w:val="-5"/>
      <w:sz w:val="15"/>
      <w:lang w:val="es-ES"/>
    </w:rPr>
  </w:style>
  <w:style w:type="paragraph" w:styleId="Encabezado">
    <w:name w:val="header"/>
    <w:basedOn w:val="Normal"/>
    <w:link w:val="EncabezadoCar"/>
    <w:uiPriority w:val="99"/>
    <w:semiHidden/>
    <w:unhideWhenUsed/>
    <w:rsid w:val="006D4A84"/>
    <w:pPr>
      <w:tabs>
        <w:tab w:val="center" w:pos="4419"/>
        <w:tab w:val="right" w:pos="8838"/>
      </w:tabs>
    </w:pPr>
  </w:style>
  <w:style w:type="character" w:customStyle="1" w:styleId="EncabezadoCar">
    <w:name w:val="Encabezado Car"/>
    <w:basedOn w:val="Fuentedeprrafopredeter"/>
    <w:link w:val="Encabezado"/>
    <w:uiPriority w:val="99"/>
    <w:semiHidden/>
    <w:rsid w:val="006D4A84"/>
  </w:style>
  <w:style w:type="paragraph" w:styleId="Textoindependiente2">
    <w:name w:val="Body Text 2"/>
    <w:basedOn w:val="Normal"/>
    <w:link w:val="Textoindependiente2Car"/>
    <w:rsid w:val="006C6423"/>
    <w:pPr>
      <w:tabs>
        <w:tab w:val="left" w:pos="288"/>
        <w:tab w:val="left" w:pos="1008"/>
        <w:tab w:val="left" w:pos="1728"/>
        <w:tab w:val="left" w:pos="2448"/>
        <w:tab w:val="left" w:pos="3168"/>
        <w:tab w:val="left" w:pos="3888"/>
        <w:tab w:val="left" w:pos="4608"/>
        <w:tab w:val="left" w:pos="5328"/>
        <w:tab w:val="left" w:pos="6048"/>
        <w:tab w:val="left" w:pos="6768"/>
      </w:tabs>
      <w:jc w:val="both"/>
    </w:pPr>
    <w:rPr>
      <w:rFonts w:ascii="Times New Roman" w:eastAsia="Times New Roman" w:hAnsi="Times New Roman" w:cs="Times New Roman"/>
      <w:sz w:val="24"/>
      <w:szCs w:val="20"/>
      <w:lang w:val="es-MX" w:eastAsia="es-ES"/>
    </w:rPr>
  </w:style>
  <w:style w:type="character" w:customStyle="1" w:styleId="Textoindependiente2Car">
    <w:name w:val="Texto independiente 2 Car"/>
    <w:basedOn w:val="Fuentedeprrafopredeter"/>
    <w:link w:val="Textoindependiente2"/>
    <w:rsid w:val="006C6423"/>
    <w:rPr>
      <w:rFonts w:ascii="Times New Roman" w:eastAsia="Times New Roman" w:hAnsi="Times New Roman" w:cs="Times New Roman"/>
      <w:sz w:val="24"/>
      <w:szCs w:val="20"/>
      <w:lang w:val="es-MX" w:eastAsia="es-ES"/>
    </w:rPr>
  </w:style>
  <w:style w:type="paragraph" w:styleId="Textodeglobo">
    <w:name w:val="Balloon Text"/>
    <w:basedOn w:val="Normal"/>
    <w:link w:val="TextodegloboCar"/>
    <w:uiPriority w:val="99"/>
    <w:semiHidden/>
    <w:unhideWhenUsed/>
    <w:rsid w:val="00A860B9"/>
    <w:rPr>
      <w:rFonts w:ascii="Tahoma" w:hAnsi="Tahoma" w:cs="Tahoma"/>
      <w:sz w:val="16"/>
      <w:szCs w:val="16"/>
    </w:rPr>
  </w:style>
  <w:style w:type="character" w:customStyle="1" w:styleId="TextodegloboCar">
    <w:name w:val="Texto de globo Car"/>
    <w:basedOn w:val="Fuentedeprrafopredeter"/>
    <w:link w:val="Textodeglobo"/>
    <w:uiPriority w:val="99"/>
    <w:semiHidden/>
    <w:rsid w:val="00A860B9"/>
    <w:rPr>
      <w:rFonts w:ascii="Tahoma" w:hAnsi="Tahoma" w:cs="Tahoma"/>
      <w:sz w:val="16"/>
      <w:szCs w:val="16"/>
    </w:rPr>
  </w:style>
  <w:style w:type="character" w:styleId="Refdecomentario">
    <w:name w:val="annotation reference"/>
    <w:basedOn w:val="Fuentedeprrafopredeter"/>
    <w:uiPriority w:val="99"/>
    <w:semiHidden/>
    <w:unhideWhenUsed/>
    <w:rsid w:val="00A860B9"/>
    <w:rPr>
      <w:sz w:val="16"/>
      <w:szCs w:val="16"/>
    </w:rPr>
  </w:style>
  <w:style w:type="paragraph" w:styleId="Textocomentario">
    <w:name w:val="annotation text"/>
    <w:basedOn w:val="Normal"/>
    <w:link w:val="TextocomentarioCar"/>
    <w:uiPriority w:val="99"/>
    <w:semiHidden/>
    <w:unhideWhenUsed/>
    <w:rsid w:val="00A860B9"/>
    <w:rPr>
      <w:szCs w:val="20"/>
    </w:rPr>
  </w:style>
  <w:style w:type="character" w:customStyle="1" w:styleId="TextocomentarioCar">
    <w:name w:val="Texto comentario Car"/>
    <w:basedOn w:val="Fuentedeprrafopredeter"/>
    <w:link w:val="Textocomentario"/>
    <w:uiPriority w:val="99"/>
    <w:semiHidden/>
    <w:rsid w:val="00A860B9"/>
    <w:rPr>
      <w:szCs w:val="20"/>
    </w:rPr>
  </w:style>
  <w:style w:type="paragraph" w:styleId="Asuntodelcomentario">
    <w:name w:val="annotation subject"/>
    <w:basedOn w:val="Textocomentario"/>
    <w:next w:val="Textocomentario"/>
    <w:link w:val="AsuntodelcomentarioCar"/>
    <w:uiPriority w:val="99"/>
    <w:semiHidden/>
    <w:unhideWhenUsed/>
    <w:rsid w:val="00A860B9"/>
    <w:rPr>
      <w:b/>
      <w:bCs/>
    </w:rPr>
  </w:style>
  <w:style w:type="character" w:customStyle="1" w:styleId="AsuntodelcomentarioCar">
    <w:name w:val="Asunto del comentario Car"/>
    <w:basedOn w:val="TextocomentarioCar"/>
    <w:link w:val="Asuntodelcomentario"/>
    <w:uiPriority w:val="99"/>
    <w:semiHidden/>
    <w:rsid w:val="00A860B9"/>
    <w:rPr>
      <w:b/>
      <w:bCs/>
      <w:szCs w:val="20"/>
    </w:rPr>
  </w:style>
  <w:style w:type="paragraph" w:styleId="Sangradetextonormal">
    <w:name w:val="Body Text Indent"/>
    <w:basedOn w:val="Normal"/>
    <w:link w:val="SangradetextonormalCar"/>
    <w:uiPriority w:val="99"/>
    <w:semiHidden/>
    <w:unhideWhenUsed/>
    <w:rsid w:val="00E2069F"/>
    <w:pPr>
      <w:spacing w:after="120"/>
      <w:ind w:left="283"/>
    </w:pPr>
  </w:style>
  <w:style w:type="character" w:customStyle="1" w:styleId="SangradetextonormalCar">
    <w:name w:val="Sangría de texto normal Car"/>
    <w:basedOn w:val="Fuentedeprrafopredeter"/>
    <w:link w:val="Sangradetextonormal"/>
    <w:uiPriority w:val="99"/>
    <w:semiHidden/>
    <w:rsid w:val="00E2069F"/>
  </w:style>
  <w:style w:type="table" w:styleId="Tablaconcuadrcula">
    <w:name w:val="Table Grid"/>
    <w:basedOn w:val="Tablanormal"/>
    <w:uiPriority w:val="59"/>
    <w:rsid w:val="00566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466AD-E6D7-46F7-B98D-A25078277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2548</Words>
  <Characters>14019</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2015-05-13T20:12:00Z</cp:lastPrinted>
  <dcterms:created xsi:type="dcterms:W3CDTF">2023-12-12T19:13:00Z</dcterms:created>
  <dcterms:modified xsi:type="dcterms:W3CDTF">2023-12-12T19:13:00Z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2023-12-12T19:13:08Z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692a9911-1221-4f7a-9020-de9c880af2c4</vt:lpwstr>
  </property>
  <property fmtid="{D5CDD505-2E9C-101B-9397-08002B2CF9AE}" pid="8" name="MSIP_Label_d35fc5bc-c9e2-44ae-bd42-5c3cbdd817bc_ContentBits">
    <vt:lpwstr>0</vt:lpwstr>
  </property>
</Properties>
</file>